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04425638"/>
        <w:docPartObj>
          <w:docPartGallery w:val="Cover Pages"/>
          <w:docPartUnique/>
        </w:docPartObj>
      </w:sdtPr>
      <w:sdtEndPr>
        <w:rPr>
          <w:rFonts w:ascii="Times New Roman" w:eastAsia="Times New Roman" w:hAnsi="Times New Roman" w:cs="Times New Roman"/>
          <w:b/>
          <w:bCs/>
          <w:color w:val="0E2740"/>
          <w:sz w:val="28"/>
          <w:szCs w:val="28"/>
        </w:rPr>
      </w:sdtEndPr>
      <w:sdtContent>
        <w:p w14:paraId="79049496" w14:textId="0979B1CC" w:rsidR="00FD289A" w:rsidRPr="00F26DDB" w:rsidRDefault="00FD289A">
          <w:r>
            <w:rPr>
              <w:noProof/>
            </w:rPr>
            <mc:AlternateContent>
              <mc:Choice Requires="wps">
                <w:drawing>
                  <wp:anchor distT="0" distB="0" distL="114300" distR="114300" simplePos="0" relativeHeight="251662336" behindDoc="0" locked="0" layoutInCell="1" allowOverlap="1" wp14:anchorId="0411DCDF" wp14:editId="23152384">
                    <wp:simplePos x="0" y="0"/>
                    <wp:positionH relativeFrom="page">
                      <wp:posOffset>1132514</wp:posOffset>
                    </wp:positionH>
                    <wp:positionV relativeFrom="page">
                      <wp:posOffset>486561</wp:posOffset>
                    </wp:positionV>
                    <wp:extent cx="5624830" cy="8984610"/>
                    <wp:effectExtent l="0" t="0" r="1270" b="7620"/>
                    <wp:wrapSquare wrapText="bothSides"/>
                    <wp:docPr id="111" name="Metin Kutusu 21"/>
                    <wp:cNvGraphicFramePr/>
                    <a:graphic xmlns:a="http://schemas.openxmlformats.org/drawingml/2006/main">
                      <a:graphicData uri="http://schemas.microsoft.com/office/word/2010/wordprocessingShape">
                        <wps:wsp>
                          <wps:cNvSpPr txBox="1"/>
                          <wps:spPr>
                            <a:xfrm>
                              <a:off x="0" y="0"/>
                              <a:ext cx="5624830" cy="8984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BE4B0" w14:textId="77777777" w:rsidR="00FD289A" w:rsidRDefault="00FD289A" w:rsidP="00FD289A">
                                <w:pPr>
                                  <w:spacing w:line="240" w:lineRule="auto"/>
                                  <w:jc w:val="center"/>
                                  <w:rPr>
                                    <w:rFonts w:ascii="Times New Roman" w:eastAsia="Times New Roman" w:hAnsi="Times New Roman" w:cs="Times New Roman"/>
                                    <w:b/>
                                    <w:bCs/>
                                    <w:color w:val="0E2740"/>
                                    <w:sz w:val="28"/>
                                    <w:szCs w:val="28"/>
                                  </w:rPr>
                                </w:pPr>
                                <w:r>
                                  <w:rPr>
                                    <w:noProof/>
                                  </w:rPr>
                                  <w:drawing>
                                    <wp:inline distT="0" distB="0" distL="0" distR="0" wp14:anchorId="7C7E4B67" wp14:editId="141FA495">
                                      <wp:extent cx="1416082" cy="1225548"/>
                                      <wp:effectExtent l="0" t="0" r="0" b="0"/>
                                      <wp:docPr id="2139370116" name="Resim 213937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l="11052" t="15957" r="11052" b="15957"/>
                                              <a:stretch>
                                                <a:fillRect/>
                                              </a:stretch>
                                            </pic:blipFill>
                                            <pic:spPr>
                                              <a:xfrm>
                                                <a:off x="0" y="0"/>
                                                <a:ext cx="1416082" cy="1225548"/>
                                              </a:xfrm>
                                              <a:prstGeom prst="rect">
                                                <a:avLst/>
                                              </a:prstGeom>
                                            </pic:spPr>
                                          </pic:pic>
                                        </a:graphicData>
                                      </a:graphic>
                                    </wp:inline>
                                  </w:drawing>
                                </w:r>
                              </w:p>
                              <w:p w14:paraId="03E11FEA" w14:textId="77777777" w:rsidR="00FD289A" w:rsidRDefault="00FD289A" w:rsidP="00FD289A">
                                <w:pPr>
                                  <w:spacing w:line="240" w:lineRule="auto"/>
                                  <w:jc w:val="center"/>
                                  <w:rPr>
                                    <w:rFonts w:ascii="Times New Roman" w:eastAsia="Times New Roman" w:hAnsi="Times New Roman" w:cs="Times New Roman"/>
                                    <w:b/>
                                    <w:bCs/>
                                    <w:color w:val="215E99" w:themeColor="text2" w:themeTint="BF"/>
                                    <w:sz w:val="28"/>
                                    <w:szCs w:val="28"/>
                                  </w:rPr>
                                </w:pPr>
                                <w:r w:rsidRPr="370790C9">
                                  <w:rPr>
                                    <w:rFonts w:ascii="Times New Roman" w:eastAsia="Times New Roman" w:hAnsi="Times New Roman" w:cs="Times New Roman"/>
                                    <w:b/>
                                    <w:bCs/>
                                    <w:color w:val="0070C0"/>
                                    <w:sz w:val="28"/>
                                    <w:szCs w:val="28"/>
                                  </w:rPr>
                                  <w:t xml:space="preserve">Optimal </w:t>
                                </w:r>
                                <w:proofErr w:type="spellStart"/>
                                <w:r w:rsidRPr="370790C9">
                                  <w:rPr>
                                    <w:rFonts w:ascii="Times New Roman" w:eastAsia="Times New Roman" w:hAnsi="Times New Roman" w:cs="Times New Roman"/>
                                    <w:b/>
                                    <w:bCs/>
                                    <w:color w:val="0070C0"/>
                                    <w:sz w:val="28"/>
                                    <w:szCs w:val="28"/>
                                  </w:rPr>
                                  <w:t>Zenith</w:t>
                                </w:r>
                                <w:proofErr w:type="spellEnd"/>
                                <w:r w:rsidRPr="370790C9">
                                  <w:rPr>
                                    <w:rFonts w:ascii="Times New Roman" w:eastAsia="Times New Roman" w:hAnsi="Times New Roman" w:cs="Times New Roman"/>
                                    <w:b/>
                                    <w:bCs/>
                                    <w:color w:val="0070C0"/>
                                    <w:sz w:val="28"/>
                                    <w:szCs w:val="28"/>
                                  </w:rPr>
                                  <w:t xml:space="preserve"> Spor Bilimleri Dergisi</w:t>
                                </w:r>
                              </w:p>
                              <w:p w14:paraId="6E91FDBE" w14:textId="77777777" w:rsidR="00FD289A" w:rsidRDefault="00FD289A" w:rsidP="00FD289A">
                                <w:pPr>
                                  <w:pBdr>
                                    <w:bottom w:val="single" w:sz="4" w:space="4" w:color="4C94D8"/>
                                  </w:pBdr>
                                  <w:spacing w:line="240" w:lineRule="auto"/>
                                  <w:jc w:val="center"/>
                                  <w:rPr>
                                    <w:rFonts w:ascii="Times New Roman" w:eastAsia="Times New Roman" w:hAnsi="Times New Roman" w:cs="Times New Roman"/>
                                    <w:color w:val="215E99" w:themeColor="text2" w:themeTint="BF"/>
                                    <w:sz w:val="28"/>
                                    <w:szCs w:val="28"/>
                                  </w:rPr>
                                </w:pPr>
                                <w:proofErr w:type="spellStart"/>
                                <w:r w:rsidRPr="370790C9">
                                  <w:rPr>
                                    <w:rFonts w:ascii="Times New Roman" w:eastAsia="Times New Roman" w:hAnsi="Times New Roman" w:cs="Times New Roman"/>
                                    <w:color w:val="0070C0"/>
                                    <w:sz w:val="28"/>
                                    <w:szCs w:val="28"/>
                                  </w:rPr>
                                  <w:t>Journal</w:t>
                                </w:r>
                                <w:proofErr w:type="spellEnd"/>
                                <w:r w:rsidRPr="370790C9">
                                  <w:rPr>
                                    <w:rFonts w:ascii="Times New Roman" w:eastAsia="Times New Roman" w:hAnsi="Times New Roman" w:cs="Times New Roman"/>
                                    <w:color w:val="0070C0"/>
                                    <w:sz w:val="28"/>
                                    <w:szCs w:val="28"/>
                                  </w:rPr>
                                  <w:t xml:space="preserve"> of Optimal </w:t>
                                </w:r>
                                <w:proofErr w:type="spellStart"/>
                                <w:r w:rsidRPr="370790C9">
                                  <w:rPr>
                                    <w:rFonts w:ascii="Times New Roman" w:eastAsia="Times New Roman" w:hAnsi="Times New Roman" w:cs="Times New Roman"/>
                                    <w:color w:val="0070C0"/>
                                    <w:sz w:val="28"/>
                                    <w:szCs w:val="28"/>
                                  </w:rPr>
                                  <w:t>Zenith</w:t>
                                </w:r>
                                <w:proofErr w:type="spellEnd"/>
                                <w:r w:rsidRPr="370790C9">
                                  <w:rPr>
                                    <w:rFonts w:ascii="Times New Roman" w:eastAsia="Times New Roman" w:hAnsi="Times New Roman" w:cs="Times New Roman"/>
                                    <w:color w:val="0070C0"/>
                                    <w:sz w:val="28"/>
                                    <w:szCs w:val="28"/>
                                  </w:rPr>
                                  <w:t xml:space="preserve"> </w:t>
                                </w:r>
                                <w:proofErr w:type="spellStart"/>
                                <w:r w:rsidRPr="370790C9">
                                  <w:rPr>
                                    <w:rFonts w:ascii="Times New Roman" w:eastAsia="Times New Roman" w:hAnsi="Times New Roman" w:cs="Times New Roman"/>
                                    <w:color w:val="0070C0"/>
                                    <w:sz w:val="28"/>
                                    <w:szCs w:val="28"/>
                                  </w:rPr>
                                  <w:t>Sport</w:t>
                                </w:r>
                                <w:proofErr w:type="spellEnd"/>
                                <w:r w:rsidRPr="370790C9">
                                  <w:rPr>
                                    <w:rFonts w:ascii="Times New Roman" w:eastAsia="Times New Roman" w:hAnsi="Times New Roman" w:cs="Times New Roman"/>
                                    <w:color w:val="0070C0"/>
                                    <w:sz w:val="28"/>
                                    <w:szCs w:val="28"/>
                                  </w:rPr>
                                  <w:t xml:space="preserve"> </w:t>
                                </w:r>
                                <w:proofErr w:type="spellStart"/>
                                <w:r w:rsidRPr="370790C9">
                                  <w:rPr>
                                    <w:rFonts w:ascii="Times New Roman" w:eastAsia="Times New Roman" w:hAnsi="Times New Roman" w:cs="Times New Roman"/>
                                    <w:color w:val="0070C0"/>
                                    <w:sz w:val="28"/>
                                    <w:szCs w:val="28"/>
                                  </w:rPr>
                                  <w:t>Science</w:t>
                                </w:r>
                                <w:proofErr w:type="spellEnd"/>
                              </w:p>
                              <w:p w14:paraId="77C53372" w14:textId="2EC025B6" w:rsidR="00FD289A" w:rsidRPr="007E5517" w:rsidRDefault="00FD289A" w:rsidP="007E5517">
                                <w:pPr>
                                  <w:spacing w:line="240" w:lineRule="auto"/>
                                  <w:jc w:val="center"/>
                                  <w:rPr>
                                    <w:rFonts w:ascii="Times New Roman" w:eastAsia="Times New Roman" w:hAnsi="Times New Roman" w:cs="Times New Roman"/>
                                    <w:color w:val="C00000"/>
                                    <w:sz w:val="28"/>
                                    <w:szCs w:val="28"/>
                                  </w:rPr>
                                </w:pPr>
                                <w:r w:rsidRPr="005E651D">
                                  <w:rPr>
                                    <w:rFonts w:ascii="Times New Roman" w:eastAsia="Times New Roman" w:hAnsi="Times New Roman" w:cs="Times New Roman"/>
                                    <w:color w:val="C00000"/>
                                    <w:sz w:val="28"/>
                                    <w:szCs w:val="28"/>
                                  </w:rPr>
                                  <w:t>E-ISSN:</w:t>
                                </w:r>
                                <w:r w:rsidR="00F26DDB" w:rsidRPr="00F26DDB">
                                  <w:rPr>
                                    <w:rFonts w:ascii="Times New Roman" w:eastAsia="Times New Roman" w:hAnsi="Times New Roman" w:cs="Times New Roman"/>
                                    <w:color w:val="C00000"/>
                                    <w:sz w:val="28"/>
                                    <w:szCs w:val="28"/>
                                  </w:rPr>
                                  <w:t xml:space="preserve"> </w:t>
                                </w:r>
                                <w:r w:rsidR="00F26DDB" w:rsidRPr="0071696D">
                                  <w:rPr>
                                    <w:rFonts w:ascii="Times New Roman" w:eastAsia="Times New Roman" w:hAnsi="Times New Roman" w:cs="Times New Roman"/>
                                    <w:color w:val="C00000"/>
                                    <w:sz w:val="28"/>
                                    <w:szCs w:val="28"/>
                                  </w:rPr>
                                  <w:t>3023-8005</w:t>
                                </w:r>
                                <w:r w:rsidR="00F26DDB" w:rsidRPr="005E651D">
                                  <w:rPr>
                                    <w:rFonts w:ascii="Times New Roman" w:eastAsia="Times New Roman" w:hAnsi="Times New Roman" w:cs="Times New Roman"/>
                                    <w:color w:val="C00000"/>
                                    <w:sz w:val="28"/>
                                    <w:szCs w:val="28"/>
                                  </w:rPr>
                                  <w:t xml:space="preserve"> </w:t>
                                </w:r>
                                <w:r w:rsidRPr="005E651D">
                                  <w:rPr>
                                    <w:rFonts w:ascii="Times New Roman" w:eastAsia="Times New Roman" w:hAnsi="Times New Roman" w:cs="Times New Roman"/>
                                    <w:color w:val="C00000"/>
                                    <w:sz w:val="28"/>
                                    <w:szCs w:val="28"/>
                                  </w:rPr>
                                  <w:t xml:space="preserve">Optimal </w:t>
                                </w:r>
                                <w:proofErr w:type="spellStart"/>
                                <w:r w:rsidRPr="005E651D">
                                  <w:rPr>
                                    <w:rFonts w:ascii="Times New Roman" w:eastAsia="Times New Roman" w:hAnsi="Times New Roman" w:cs="Times New Roman"/>
                                    <w:color w:val="C00000"/>
                                    <w:sz w:val="28"/>
                                    <w:szCs w:val="28"/>
                                  </w:rPr>
                                  <w:t>Zenith</w:t>
                                </w:r>
                                <w:proofErr w:type="spellEnd"/>
                                <w:r w:rsidRPr="005E651D">
                                  <w:rPr>
                                    <w:rFonts w:ascii="Times New Roman" w:eastAsia="Times New Roman" w:hAnsi="Times New Roman" w:cs="Times New Roman"/>
                                    <w:color w:val="C00000"/>
                                    <w:sz w:val="28"/>
                                    <w:szCs w:val="28"/>
                                  </w:rPr>
                                  <w:t xml:space="preserve"> Spor Bilimleri Dergisi,</w:t>
                                </w:r>
                                <w:r>
                                  <w:rPr>
                                    <w:rFonts w:ascii="Times New Roman" w:eastAsia="Times New Roman" w:hAnsi="Times New Roman" w:cs="Times New Roman"/>
                                    <w:color w:val="C00000"/>
                                    <w:sz w:val="28"/>
                                    <w:szCs w:val="28"/>
                                  </w:rPr>
                                  <w:t xml:space="preserve"> </w:t>
                                </w:r>
                                <w:r w:rsidR="009E123E">
                                  <w:rPr>
                                    <w:rFonts w:ascii="Times New Roman" w:eastAsia="Times New Roman" w:hAnsi="Times New Roman" w:cs="Times New Roman"/>
                                    <w:color w:val="C00000"/>
                                    <w:sz w:val="28"/>
                                    <w:szCs w:val="28"/>
                                  </w:rPr>
                                  <w:t>Kasım</w:t>
                                </w:r>
                                <w:r w:rsidRPr="005E651D">
                                  <w:rPr>
                                    <w:rFonts w:ascii="Times New Roman" w:eastAsia="Times New Roman" w:hAnsi="Times New Roman" w:cs="Times New Roman"/>
                                    <w:color w:val="C00000"/>
                                    <w:sz w:val="28"/>
                                    <w:szCs w:val="28"/>
                                  </w:rPr>
                                  <w:t xml:space="preserve"> 2024 1(</w:t>
                                </w:r>
                                <w:r w:rsidR="009E123E">
                                  <w:rPr>
                                    <w:rFonts w:ascii="Times New Roman" w:eastAsia="Times New Roman" w:hAnsi="Times New Roman" w:cs="Times New Roman"/>
                                    <w:color w:val="C00000"/>
                                    <w:sz w:val="28"/>
                                    <w:szCs w:val="28"/>
                                  </w:rPr>
                                  <w:t>2</w:t>
                                </w:r>
                                <w:r w:rsidRPr="005E651D">
                                  <w:rPr>
                                    <w:rFonts w:ascii="Times New Roman" w:eastAsia="Times New Roman" w:hAnsi="Times New Roman" w:cs="Times New Roman"/>
                                    <w:color w:val="C00000"/>
                                    <w:sz w:val="28"/>
                                    <w:szCs w:val="28"/>
                                  </w:rPr>
                                  <w:t>):</w:t>
                                </w:r>
                                <w:r w:rsidR="0055175B">
                                  <w:rPr>
                                    <w:rFonts w:ascii="Times New Roman" w:eastAsia="Times New Roman" w:hAnsi="Times New Roman" w:cs="Times New Roman"/>
                                    <w:color w:val="C00000"/>
                                    <w:sz w:val="28"/>
                                    <w:szCs w:val="28"/>
                                  </w:rPr>
                                  <w:t>2</w:t>
                                </w:r>
                                <w:r w:rsidR="00E14A47">
                                  <w:rPr>
                                    <w:rFonts w:ascii="Times New Roman" w:eastAsia="Times New Roman" w:hAnsi="Times New Roman" w:cs="Times New Roman"/>
                                    <w:color w:val="C00000"/>
                                    <w:sz w:val="28"/>
                                    <w:szCs w:val="28"/>
                                  </w:rPr>
                                  <w:t>6</w:t>
                                </w:r>
                                <w:r w:rsidRPr="005E651D">
                                  <w:rPr>
                                    <w:rFonts w:ascii="Times New Roman" w:eastAsia="Times New Roman" w:hAnsi="Times New Roman" w:cs="Times New Roman"/>
                                    <w:color w:val="C00000"/>
                                    <w:sz w:val="28"/>
                                    <w:szCs w:val="28"/>
                                  </w:rPr>
                                  <w:t>-</w:t>
                                </w:r>
                                <w:r w:rsidR="006B7C81">
                                  <w:rPr>
                                    <w:rFonts w:ascii="Times New Roman" w:eastAsia="Times New Roman" w:hAnsi="Times New Roman" w:cs="Times New Roman"/>
                                    <w:color w:val="C00000"/>
                                    <w:sz w:val="28"/>
                                    <w:szCs w:val="28"/>
                                  </w:rPr>
                                  <w:t>3</w:t>
                                </w:r>
                                <w:r w:rsidR="00E14A47">
                                  <w:rPr>
                                    <w:rFonts w:ascii="Times New Roman" w:eastAsia="Times New Roman" w:hAnsi="Times New Roman" w:cs="Times New Roman"/>
                                    <w:color w:val="C00000"/>
                                    <w:sz w:val="28"/>
                                    <w:szCs w:val="28"/>
                                  </w:rPr>
                                  <w:t>8</w:t>
                                </w:r>
                              </w:p>
                              <w:p w14:paraId="112B4F7F" w14:textId="332DB179" w:rsidR="00706048" w:rsidRPr="00706048" w:rsidRDefault="00706048" w:rsidP="00706048">
                                <w:pPr>
                                  <w:spacing w:before="120" w:after="120" w:line="276" w:lineRule="auto"/>
                                  <w:jc w:val="center"/>
                                  <w:rPr>
                                    <w:rFonts w:ascii="Times New Roman" w:eastAsia="Times New Roman" w:hAnsi="Times New Roman" w:cs="Times New Roman"/>
                                    <w:b/>
                                    <w:bCs/>
                                    <w:sz w:val="28"/>
                                    <w:szCs w:val="28"/>
                                  </w:rPr>
                                </w:pPr>
                                <w:r w:rsidRPr="00706048">
                                  <w:rPr>
                                    <w:rFonts w:ascii="Times New Roman" w:eastAsia="Times New Roman" w:hAnsi="Times New Roman" w:cs="Times New Roman"/>
                                    <w:b/>
                                    <w:bCs/>
                                    <w:sz w:val="28"/>
                                    <w:szCs w:val="28"/>
                                  </w:rPr>
                                  <w:t xml:space="preserve">Voleybol </w:t>
                                </w:r>
                                <w:r>
                                  <w:rPr>
                                    <w:rFonts w:ascii="Times New Roman" w:eastAsia="Times New Roman" w:hAnsi="Times New Roman" w:cs="Times New Roman"/>
                                    <w:b/>
                                    <w:bCs/>
                                    <w:sz w:val="28"/>
                                    <w:szCs w:val="28"/>
                                  </w:rPr>
                                  <w:t>v</w:t>
                                </w:r>
                                <w:r w:rsidRPr="00706048">
                                  <w:rPr>
                                    <w:rFonts w:ascii="Times New Roman" w:eastAsia="Times New Roman" w:hAnsi="Times New Roman" w:cs="Times New Roman"/>
                                    <w:b/>
                                    <w:bCs/>
                                    <w:sz w:val="28"/>
                                    <w:szCs w:val="28"/>
                                  </w:rPr>
                                  <w:t xml:space="preserve">e Basketbol Oyuncularında Motor Yeterlik </w:t>
                                </w:r>
                                <w:r>
                                  <w:rPr>
                                    <w:rFonts w:ascii="Times New Roman" w:eastAsia="Times New Roman" w:hAnsi="Times New Roman" w:cs="Times New Roman"/>
                                    <w:b/>
                                    <w:bCs/>
                                    <w:sz w:val="28"/>
                                    <w:szCs w:val="28"/>
                                  </w:rPr>
                                  <w:t>v</w:t>
                                </w:r>
                                <w:r w:rsidRPr="00706048">
                                  <w:rPr>
                                    <w:rFonts w:ascii="Times New Roman" w:eastAsia="Times New Roman" w:hAnsi="Times New Roman" w:cs="Times New Roman"/>
                                    <w:b/>
                                    <w:bCs/>
                                    <w:sz w:val="28"/>
                                    <w:szCs w:val="28"/>
                                  </w:rPr>
                                  <w:t>e Dikkat</w:t>
                                </w:r>
                                <w:r>
                                  <w:rPr>
                                    <w:rFonts w:ascii="Times New Roman" w:eastAsia="Times New Roman" w:hAnsi="Times New Roman" w:cs="Times New Roman"/>
                                    <w:b/>
                                    <w:bCs/>
                                    <w:sz w:val="28"/>
                                    <w:szCs w:val="28"/>
                                  </w:rPr>
                                  <w:t xml:space="preserve"> </w:t>
                                </w:r>
                                <w:r w:rsidRPr="00706048">
                                  <w:rPr>
                                    <w:rFonts w:ascii="Times New Roman" w:eastAsia="Times New Roman" w:hAnsi="Times New Roman" w:cs="Times New Roman"/>
                                    <w:b/>
                                    <w:bCs/>
                                    <w:sz w:val="28"/>
                                    <w:szCs w:val="28"/>
                                  </w:rPr>
                                  <w:t>Performansı: Bir Karşılaştırma Araştırması</w:t>
                                </w:r>
                              </w:p>
                              <w:p w14:paraId="38BDAC4F" w14:textId="67F88055" w:rsidR="00706048" w:rsidRPr="00952C51" w:rsidRDefault="00706048" w:rsidP="00706048">
                                <w:pPr>
                                  <w:spacing w:before="120" w:after="120"/>
                                  <w:jc w:val="center"/>
                                  <w:rPr>
                                    <w:rFonts w:ascii="Times New Roman" w:eastAsia="Times New Roman" w:hAnsi="Times New Roman" w:cs="Times New Roman"/>
                                    <w:b/>
                                  </w:rPr>
                                </w:pPr>
                                <w:r w:rsidRPr="00952C51">
                                  <w:rPr>
                                    <w:rFonts w:ascii="Times New Roman" w:eastAsia="Times New Roman" w:hAnsi="Times New Roman" w:cs="Times New Roman"/>
                                    <w:b/>
                                  </w:rPr>
                                  <w:t xml:space="preserve">Motor </w:t>
                                </w:r>
                                <w:proofErr w:type="spellStart"/>
                                <w:r w:rsidRPr="00952C51">
                                  <w:rPr>
                                    <w:rFonts w:ascii="Times New Roman" w:eastAsia="Times New Roman" w:hAnsi="Times New Roman" w:cs="Times New Roman"/>
                                    <w:b/>
                                  </w:rPr>
                                  <w:t>Competence</w:t>
                                </w:r>
                                <w:proofErr w:type="spellEnd"/>
                                <w:r w:rsidRPr="00952C51">
                                  <w:rPr>
                                    <w:rFonts w:ascii="Times New Roman" w:eastAsia="Times New Roman" w:hAnsi="Times New Roman" w:cs="Times New Roman"/>
                                    <w:b/>
                                  </w:rPr>
                                  <w:t xml:space="preserve"> </w:t>
                                </w:r>
                                <w:proofErr w:type="spellStart"/>
                                <w:r w:rsidR="00CC2639" w:rsidRPr="00952C51">
                                  <w:rPr>
                                    <w:rFonts w:ascii="Times New Roman" w:eastAsia="Times New Roman" w:hAnsi="Times New Roman" w:cs="Times New Roman"/>
                                    <w:b/>
                                  </w:rPr>
                                  <w:t>a</w:t>
                                </w:r>
                                <w:r w:rsidRPr="00952C51">
                                  <w:rPr>
                                    <w:rFonts w:ascii="Times New Roman" w:eastAsia="Times New Roman" w:hAnsi="Times New Roman" w:cs="Times New Roman"/>
                                    <w:b/>
                                  </w:rPr>
                                  <w:t>nd</w:t>
                                </w:r>
                                <w:proofErr w:type="spellEnd"/>
                                <w:r w:rsidRPr="00952C51">
                                  <w:rPr>
                                    <w:rFonts w:ascii="Times New Roman" w:eastAsia="Times New Roman" w:hAnsi="Times New Roman" w:cs="Times New Roman"/>
                                    <w:b/>
                                  </w:rPr>
                                  <w:t xml:space="preserve"> </w:t>
                                </w:r>
                                <w:proofErr w:type="spellStart"/>
                                <w:r w:rsidRPr="00952C51">
                                  <w:rPr>
                                    <w:rFonts w:ascii="Times New Roman" w:eastAsia="Times New Roman" w:hAnsi="Times New Roman" w:cs="Times New Roman"/>
                                    <w:b/>
                                  </w:rPr>
                                  <w:t>Attention</w:t>
                                </w:r>
                                <w:proofErr w:type="spellEnd"/>
                                <w:r w:rsidRPr="00952C51">
                                  <w:rPr>
                                    <w:rFonts w:ascii="Times New Roman" w:eastAsia="Times New Roman" w:hAnsi="Times New Roman" w:cs="Times New Roman"/>
                                    <w:b/>
                                  </w:rPr>
                                  <w:t xml:space="preserve"> </w:t>
                                </w:r>
                                <w:proofErr w:type="spellStart"/>
                                <w:r w:rsidRPr="00952C51">
                                  <w:rPr>
                                    <w:rFonts w:ascii="Times New Roman" w:eastAsia="Times New Roman" w:hAnsi="Times New Roman" w:cs="Times New Roman"/>
                                    <w:b/>
                                  </w:rPr>
                                  <w:t>Performance</w:t>
                                </w:r>
                                <w:proofErr w:type="spellEnd"/>
                                <w:r w:rsidRPr="00952C51">
                                  <w:rPr>
                                    <w:rFonts w:ascii="Times New Roman" w:eastAsia="Times New Roman" w:hAnsi="Times New Roman" w:cs="Times New Roman"/>
                                    <w:b/>
                                  </w:rPr>
                                  <w:t xml:space="preserve"> </w:t>
                                </w:r>
                                <w:proofErr w:type="spellStart"/>
                                <w:r w:rsidRPr="00952C51">
                                  <w:rPr>
                                    <w:rFonts w:ascii="Times New Roman" w:eastAsia="Times New Roman" w:hAnsi="Times New Roman" w:cs="Times New Roman"/>
                                    <w:b/>
                                  </w:rPr>
                                  <w:t>In</w:t>
                                </w:r>
                                <w:proofErr w:type="spellEnd"/>
                                <w:r w:rsidRPr="00952C51">
                                  <w:rPr>
                                    <w:rFonts w:ascii="Times New Roman" w:eastAsia="Times New Roman" w:hAnsi="Times New Roman" w:cs="Times New Roman"/>
                                    <w:b/>
                                  </w:rPr>
                                  <w:t xml:space="preserve"> </w:t>
                                </w:r>
                                <w:proofErr w:type="spellStart"/>
                                <w:r w:rsidRPr="00952C51">
                                  <w:rPr>
                                    <w:rFonts w:ascii="Times New Roman" w:eastAsia="Times New Roman" w:hAnsi="Times New Roman" w:cs="Times New Roman"/>
                                    <w:b/>
                                  </w:rPr>
                                  <w:t>Volleyball</w:t>
                                </w:r>
                                <w:proofErr w:type="spellEnd"/>
                                <w:r w:rsidRPr="00952C51">
                                  <w:rPr>
                                    <w:rFonts w:ascii="Times New Roman" w:eastAsia="Times New Roman" w:hAnsi="Times New Roman" w:cs="Times New Roman"/>
                                    <w:b/>
                                  </w:rPr>
                                  <w:t xml:space="preserve"> </w:t>
                                </w:r>
                                <w:proofErr w:type="spellStart"/>
                                <w:r w:rsidR="00CC2639" w:rsidRPr="00952C51">
                                  <w:rPr>
                                    <w:rFonts w:ascii="Times New Roman" w:eastAsia="Times New Roman" w:hAnsi="Times New Roman" w:cs="Times New Roman"/>
                                    <w:b/>
                                  </w:rPr>
                                  <w:t>a</w:t>
                                </w:r>
                                <w:r w:rsidRPr="00952C51">
                                  <w:rPr>
                                    <w:rFonts w:ascii="Times New Roman" w:eastAsia="Times New Roman" w:hAnsi="Times New Roman" w:cs="Times New Roman"/>
                                    <w:b/>
                                  </w:rPr>
                                  <w:t>nd</w:t>
                                </w:r>
                                <w:proofErr w:type="spellEnd"/>
                                <w:r w:rsidRPr="00952C51">
                                  <w:rPr>
                                    <w:rFonts w:ascii="Times New Roman" w:eastAsia="Times New Roman" w:hAnsi="Times New Roman" w:cs="Times New Roman"/>
                                    <w:b/>
                                  </w:rPr>
                                  <w:t xml:space="preserve"> </w:t>
                                </w:r>
                                <w:proofErr w:type="spellStart"/>
                                <w:r w:rsidRPr="00952C51">
                                  <w:rPr>
                                    <w:rFonts w:ascii="Times New Roman" w:eastAsia="Times New Roman" w:hAnsi="Times New Roman" w:cs="Times New Roman"/>
                                    <w:b/>
                                  </w:rPr>
                                  <w:t>Basketball</w:t>
                                </w:r>
                                <w:proofErr w:type="spellEnd"/>
                                <w:r w:rsidRPr="00952C51">
                                  <w:rPr>
                                    <w:rFonts w:ascii="Times New Roman" w:eastAsia="Times New Roman" w:hAnsi="Times New Roman" w:cs="Times New Roman"/>
                                    <w:b/>
                                  </w:rPr>
                                  <w:t xml:space="preserve"> </w:t>
                                </w:r>
                                <w:proofErr w:type="spellStart"/>
                                <w:r w:rsidRPr="00952C51">
                                  <w:rPr>
                                    <w:rFonts w:ascii="Times New Roman" w:eastAsia="Times New Roman" w:hAnsi="Times New Roman" w:cs="Times New Roman"/>
                                    <w:b/>
                                  </w:rPr>
                                  <w:t>Players</w:t>
                                </w:r>
                                <w:proofErr w:type="spellEnd"/>
                                <w:r w:rsidRPr="00952C51">
                                  <w:rPr>
                                    <w:rFonts w:ascii="Times New Roman" w:eastAsia="Times New Roman" w:hAnsi="Times New Roman" w:cs="Times New Roman"/>
                                    <w:b/>
                                  </w:rPr>
                                  <w:t xml:space="preserve">: A </w:t>
                                </w:r>
                                <w:proofErr w:type="spellStart"/>
                                <w:r w:rsidRPr="00952C51">
                                  <w:rPr>
                                    <w:rFonts w:ascii="Times New Roman" w:eastAsia="Times New Roman" w:hAnsi="Times New Roman" w:cs="Times New Roman"/>
                                    <w:b/>
                                  </w:rPr>
                                  <w:t>Comparative</w:t>
                                </w:r>
                                <w:proofErr w:type="spellEnd"/>
                                <w:r w:rsidRPr="00952C51">
                                  <w:rPr>
                                    <w:rFonts w:ascii="Times New Roman" w:eastAsia="Times New Roman" w:hAnsi="Times New Roman" w:cs="Times New Roman"/>
                                    <w:b/>
                                  </w:rPr>
                                  <w:t xml:space="preserve"> </w:t>
                                </w:r>
                                <w:proofErr w:type="spellStart"/>
                                <w:r w:rsidRPr="00952C51">
                                  <w:rPr>
                                    <w:rFonts w:ascii="Times New Roman" w:eastAsia="Times New Roman" w:hAnsi="Times New Roman" w:cs="Times New Roman"/>
                                    <w:b/>
                                  </w:rPr>
                                  <w:t>Study</w:t>
                                </w:r>
                                <w:proofErr w:type="spellEnd"/>
                              </w:p>
                              <w:p w14:paraId="34AF42BA" w14:textId="4C9FE707" w:rsidR="00FD289A" w:rsidRPr="00706048" w:rsidRDefault="00706048" w:rsidP="00706048">
                                <w:pPr>
                                  <w:spacing w:before="240" w:after="120" w:line="278" w:lineRule="auto"/>
                                  <w:jc w:val="center"/>
                                  <w:rPr>
                                    <w:rFonts w:ascii="Times New Roman" w:hAnsi="Times New Roman" w:cs="Times New Roman"/>
                                    <w:b/>
                                    <w:bCs/>
                                    <w:iCs/>
                                    <w:vertAlign w:val="superscript"/>
                                  </w:rPr>
                                </w:pPr>
                                <w:r w:rsidRPr="00706048">
                                  <w:rPr>
                                    <w:rFonts w:ascii="Times New Roman" w:hAnsi="Times New Roman" w:cs="Times New Roman"/>
                                    <w:b/>
                                    <w:bCs/>
                                    <w:iCs/>
                                  </w:rPr>
                                  <w:t>Mesut PEHLİVAN</w:t>
                                </w:r>
                                <w:r>
                                  <w:rPr>
                                    <w:rFonts w:ascii="Times New Roman" w:eastAsia="Times New Roman" w:hAnsi="Times New Roman" w:cs="Times New Roman"/>
                                    <w:b/>
                                    <w:bCs/>
                                    <w:vertAlign w:val="superscript"/>
                                  </w:rPr>
                                  <w:t>1</w:t>
                                </w:r>
                                <w:r w:rsidR="00FD289A">
                                  <w:rPr>
                                    <w:rFonts w:ascii="Times New Roman" w:eastAsia="Times New Roman" w:hAnsi="Times New Roman" w:cs="Times New Roman"/>
                                    <w:b/>
                                    <w:bCs/>
                                  </w:rPr>
                                  <w:t xml:space="preserve">, </w:t>
                                </w:r>
                                <w:r>
                                  <w:rPr>
                                    <w:rFonts w:ascii="Times New Roman" w:hAnsi="Times New Roman" w:cs="Times New Roman"/>
                                    <w:b/>
                                    <w:bCs/>
                                    <w:iCs/>
                                  </w:rPr>
                                  <w:t>Umut CANLI</w:t>
                                </w:r>
                                <w:r>
                                  <w:rPr>
                                    <w:rFonts w:ascii="Times New Roman" w:hAnsi="Times New Roman" w:cs="Times New Roman"/>
                                    <w:b/>
                                    <w:bCs/>
                                    <w:iCs/>
                                    <w:vertAlign w:val="superscript"/>
                                  </w:rPr>
                                  <w:t>2</w:t>
                                </w:r>
                                <w:r w:rsidR="00FD289A">
                                  <w:rPr>
                                    <w:rFonts w:ascii="Times New Roman" w:hAnsi="Times New Roman" w:cs="Times New Roman"/>
                                    <w:b/>
                                    <w:bCs/>
                                    <w:iCs/>
                                  </w:rPr>
                                  <w:t xml:space="preserve">, </w:t>
                                </w:r>
                                <w:r>
                                  <w:rPr>
                                    <w:rFonts w:ascii="Times New Roman" w:hAnsi="Times New Roman" w:cs="Times New Roman"/>
                                    <w:b/>
                                    <w:bCs/>
                                    <w:iCs/>
                                  </w:rPr>
                                  <w:t>Ali Mert ŞENDİL</w:t>
                                </w:r>
                                <w:r>
                                  <w:rPr>
                                    <w:rFonts w:ascii="Times New Roman" w:hAnsi="Times New Roman" w:cs="Times New Roman"/>
                                    <w:b/>
                                    <w:bCs/>
                                    <w:iCs/>
                                    <w:vertAlign w:val="superscript"/>
                                  </w:rPr>
                                  <w:t>3</w:t>
                                </w:r>
                                <w:r>
                                  <w:rPr>
                                    <w:rFonts w:ascii="Times New Roman" w:hAnsi="Times New Roman" w:cs="Times New Roman"/>
                                    <w:b/>
                                    <w:bCs/>
                                    <w:iCs/>
                                  </w:rPr>
                                  <w:t>, Zeynep DOĞAN</w:t>
                                </w:r>
                                <w:r>
                                  <w:rPr>
                                    <w:rFonts w:ascii="Times New Roman" w:hAnsi="Times New Roman" w:cs="Times New Roman"/>
                                    <w:b/>
                                    <w:bCs/>
                                    <w:iCs/>
                                    <w:vertAlign w:val="superscript"/>
                                  </w:rPr>
                                  <w:t>4</w:t>
                                </w:r>
                              </w:p>
                              <w:p w14:paraId="429FA95E" w14:textId="21BD38FF" w:rsidR="00FD289A" w:rsidRPr="000C3691" w:rsidRDefault="009E123E" w:rsidP="00952C51">
                                <w:pPr>
                                  <w:spacing w:line="240" w:lineRule="auto"/>
                                  <w:ind w:right="906" w:firstLine="113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vertAlign w:val="superscript"/>
                                  </w:rPr>
                                  <w:t>1</w:t>
                                </w:r>
                                <w:r w:rsidR="00706048" w:rsidRPr="00706048">
                                  <w:rPr>
                                    <w:rFonts w:ascii="Times New Roman" w:eastAsia="Times New Roman" w:hAnsi="Times New Roman" w:cs="Times New Roman"/>
                                    <w:sz w:val="22"/>
                                    <w:szCs w:val="22"/>
                                  </w:rPr>
                                  <w:t xml:space="preserve">Tekirdağ Namık Kemal </w:t>
                                </w:r>
                                <w:proofErr w:type="spellStart"/>
                                <w:r w:rsidR="00706048" w:rsidRPr="00706048">
                                  <w:rPr>
                                    <w:rFonts w:ascii="Times New Roman" w:eastAsia="Times New Roman" w:hAnsi="Times New Roman" w:cs="Times New Roman"/>
                                    <w:sz w:val="22"/>
                                    <w:szCs w:val="22"/>
                                  </w:rPr>
                                  <w:t>University</w:t>
                                </w:r>
                                <w:proofErr w:type="spellEnd"/>
                                <w:r w:rsidR="00706048" w:rsidRPr="00706048">
                                  <w:rPr>
                                    <w:rFonts w:ascii="Times New Roman" w:eastAsia="Times New Roman" w:hAnsi="Times New Roman" w:cs="Times New Roman"/>
                                    <w:sz w:val="22"/>
                                    <w:szCs w:val="22"/>
                                  </w:rPr>
                                  <w:t xml:space="preserve">, </w:t>
                                </w:r>
                                <w:proofErr w:type="spellStart"/>
                                <w:r w:rsidR="00706048" w:rsidRPr="00706048">
                                  <w:rPr>
                                    <w:rFonts w:ascii="Times New Roman" w:eastAsia="Times New Roman" w:hAnsi="Times New Roman" w:cs="Times New Roman"/>
                                    <w:sz w:val="22"/>
                                    <w:szCs w:val="22"/>
                                  </w:rPr>
                                  <w:t>Institute</w:t>
                                </w:r>
                                <w:proofErr w:type="spellEnd"/>
                                <w:r w:rsidR="00706048" w:rsidRPr="00706048">
                                  <w:rPr>
                                    <w:rFonts w:ascii="Times New Roman" w:eastAsia="Times New Roman" w:hAnsi="Times New Roman" w:cs="Times New Roman"/>
                                    <w:sz w:val="22"/>
                                    <w:szCs w:val="22"/>
                                  </w:rPr>
                                  <w:t xml:space="preserve"> of </w:t>
                                </w:r>
                                <w:proofErr w:type="spellStart"/>
                                <w:r w:rsidR="00706048" w:rsidRPr="00706048">
                                  <w:rPr>
                                    <w:rFonts w:ascii="Times New Roman" w:eastAsia="Times New Roman" w:hAnsi="Times New Roman" w:cs="Times New Roman"/>
                                    <w:sz w:val="22"/>
                                    <w:szCs w:val="22"/>
                                  </w:rPr>
                                  <w:t>Health</w:t>
                                </w:r>
                                <w:proofErr w:type="spellEnd"/>
                                <w:r w:rsidR="00706048" w:rsidRPr="00706048">
                                  <w:rPr>
                                    <w:rFonts w:ascii="Times New Roman" w:eastAsia="Times New Roman" w:hAnsi="Times New Roman" w:cs="Times New Roman"/>
                                    <w:sz w:val="22"/>
                                    <w:szCs w:val="22"/>
                                  </w:rPr>
                                  <w:t xml:space="preserve"> </w:t>
                                </w:r>
                                <w:proofErr w:type="spellStart"/>
                                <w:r w:rsidR="00706048" w:rsidRPr="00706048">
                                  <w:rPr>
                                    <w:rFonts w:ascii="Times New Roman" w:eastAsia="Times New Roman" w:hAnsi="Times New Roman" w:cs="Times New Roman"/>
                                    <w:sz w:val="22"/>
                                    <w:szCs w:val="22"/>
                                  </w:rPr>
                                  <w:t>Sciences</w:t>
                                </w:r>
                                <w:proofErr w:type="spellEnd"/>
                                <w:r w:rsidR="00706048" w:rsidRPr="00706048">
                                  <w:rPr>
                                    <w:rFonts w:ascii="Times New Roman" w:eastAsia="Times New Roman" w:hAnsi="Times New Roman" w:cs="Times New Roman"/>
                                    <w:sz w:val="22"/>
                                    <w:szCs w:val="22"/>
                                  </w:rPr>
                                  <w:t xml:space="preserve">, Tekirdağ, </w:t>
                                </w:r>
                                <w:proofErr w:type="spellStart"/>
                                <w:r w:rsidR="00706048" w:rsidRPr="00706048">
                                  <w:rPr>
                                    <w:rFonts w:ascii="Times New Roman" w:eastAsia="Times New Roman" w:hAnsi="Times New Roman" w:cs="Times New Roman"/>
                                    <w:sz w:val="22"/>
                                    <w:szCs w:val="22"/>
                                  </w:rPr>
                                  <w:t>Turkey</w:t>
                                </w:r>
                                <w:proofErr w:type="spellEnd"/>
                                <w:r w:rsidR="00706048" w:rsidRPr="00706048">
                                  <w:rPr>
                                    <w:rFonts w:ascii="Times New Roman" w:eastAsia="Times New Roman" w:hAnsi="Times New Roman" w:cs="Times New Roman"/>
                                    <w:sz w:val="22"/>
                                    <w:szCs w:val="22"/>
                                  </w:rPr>
                                  <w:t>, mesutppehlivan@gmail.com</w:t>
                                </w:r>
                              </w:p>
                              <w:p w14:paraId="02316626" w14:textId="464E136E" w:rsidR="00FD289A" w:rsidRPr="000C3691" w:rsidRDefault="009E123E" w:rsidP="00952C51">
                                <w:pPr>
                                  <w:spacing w:line="240" w:lineRule="auto"/>
                                  <w:ind w:right="906" w:firstLine="113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vertAlign w:val="superscript"/>
                                  </w:rPr>
                                  <w:t>2</w:t>
                                </w:r>
                                <w:r w:rsidR="00706048" w:rsidRPr="00706048">
                                  <w:rPr>
                                    <w:rFonts w:ascii="Times New Roman" w:eastAsia="Times New Roman" w:hAnsi="Times New Roman" w:cs="Times New Roman"/>
                                    <w:sz w:val="22"/>
                                    <w:szCs w:val="22"/>
                                  </w:rPr>
                                  <w:t xml:space="preserve">Tekirdağ Namık Kemal </w:t>
                                </w:r>
                                <w:proofErr w:type="spellStart"/>
                                <w:r w:rsidR="00706048" w:rsidRPr="00706048">
                                  <w:rPr>
                                    <w:rFonts w:ascii="Times New Roman" w:eastAsia="Times New Roman" w:hAnsi="Times New Roman" w:cs="Times New Roman"/>
                                    <w:sz w:val="22"/>
                                    <w:szCs w:val="22"/>
                                  </w:rPr>
                                  <w:t>University</w:t>
                                </w:r>
                                <w:proofErr w:type="spellEnd"/>
                                <w:r w:rsidR="00706048" w:rsidRPr="00706048">
                                  <w:rPr>
                                    <w:rFonts w:ascii="Times New Roman" w:eastAsia="Times New Roman" w:hAnsi="Times New Roman" w:cs="Times New Roman"/>
                                    <w:sz w:val="22"/>
                                    <w:szCs w:val="22"/>
                                  </w:rPr>
                                  <w:t xml:space="preserve">, </w:t>
                                </w:r>
                                <w:proofErr w:type="spellStart"/>
                                <w:r w:rsidR="00706048" w:rsidRPr="00706048">
                                  <w:rPr>
                                    <w:rFonts w:ascii="Times New Roman" w:eastAsia="Times New Roman" w:hAnsi="Times New Roman" w:cs="Times New Roman"/>
                                    <w:sz w:val="22"/>
                                    <w:szCs w:val="22"/>
                                  </w:rPr>
                                  <w:t>Faculty</w:t>
                                </w:r>
                                <w:proofErr w:type="spellEnd"/>
                                <w:r w:rsidR="00706048" w:rsidRPr="00706048">
                                  <w:rPr>
                                    <w:rFonts w:ascii="Times New Roman" w:eastAsia="Times New Roman" w:hAnsi="Times New Roman" w:cs="Times New Roman"/>
                                    <w:sz w:val="22"/>
                                    <w:szCs w:val="22"/>
                                  </w:rPr>
                                  <w:t xml:space="preserve"> of Sports </w:t>
                                </w:r>
                                <w:proofErr w:type="spellStart"/>
                                <w:r w:rsidR="00706048" w:rsidRPr="00706048">
                                  <w:rPr>
                                    <w:rFonts w:ascii="Times New Roman" w:eastAsia="Times New Roman" w:hAnsi="Times New Roman" w:cs="Times New Roman"/>
                                    <w:sz w:val="22"/>
                                    <w:szCs w:val="22"/>
                                  </w:rPr>
                                  <w:t>Sciences</w:t>
                                </w:r>
                                <w:proofErr w:type="spellEnd"/>
                                <w:r w:rsidR="00706048" w:rsidRPr="00706048">
                                  <w:rPr>
                                    <w:rFonts w:ascii="Times New Roman" w:eastAsia="Times New Roman" w:hAnsi="Times New Roman" w:cs="Times New Roman"/>
                                    <w:sz w:val="22"/>
                                    <w:szCs w:val="22"/>
                                  </w:rPr>
                                  <w:t xml:space="preserve">, Tekirdağ, </w:t>
                                </w:r>
                                <w:proofErr w:type="spellStart"/>
                                <w:r w:rsidR="00706048" w:rsidRPr="00706048">
                                  <w:rPr>
                                    <w:rFonts w:ascii="Times New Roman" w:eastAsia="Times New Roman" w:hAnsi="Times New Roman" w:cs="Times New Roman"/>
                                    <w:sz w:val="22"/>
                                    <w:szCs w:val="22"/>
                                  </w:rPr>
                                  <w:t>Turkey</w:t>
                                </w:r>
                                <w:proofErr w:type="spellEnd"/>
                                <w:r w:rsidR="00706048" w:rsidRPr="00706048">
                                  <w:rPr>
                                    <w:rFonts w:ascii="Times New Roman" w:eastAsia="Times New Roman" w:hAnsi="Times New Roman" w:cs="Times New Roman"/>
                                    <w:sz w:val="22"/>
                                    <w:szCs w:val="22"/>
                                  </w:rPr>
                                  <w:t>, ucanli@nku.edu.tr</w:t>
                                </w:r>
                              </w:p>
                              <w:p w14:paraId="3C2881F8" w14:textId="0CA5089F" w:rsidR="00FD289A" w:rsidRDefault="009E123E" w:rsidP="00952C51">
                                <w:pPr>
                                  <w:spacing w:line="240" w:lineRule="auto"/>
                                  <w:ind w:right="906" w:firstLine="113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vertAlign w:val="superscript"/>
                                  </w:rPr>
                                  <w:t>3</w:t>
                                </w:r>
                                <w:r w:rsidR="00706048" w:rsidRPr="00706048">
                                  <w:rPr>
                                    <w:rFonts w:ascii="Times New Roman" w:eastAsia="Times New Roman" w:hAnsi="Times New Roman" w:cs="Times New Roman"/>
                                    <w:sz w:val="22"/>
                                    <w:szCs w:val="22"/>
                                  </w:rPr>
                                  <w:t xml:space="preserve">Tekirdağ Namık Kemal </w:t>
                                </w:r>
                                <w:proofErr w:type="spellStart"/>
                                <w:r w:rsidR="00706048" w:rsidRPr="00706048">
                                  <w:rPr>
                                    <w:rFonts w:ascii="Times New Roman" w:eastAsia="Times New Roman" w:hAnsi="Times New Roman" w:cs="Times New Roman"/>
                                    <w:sz w:val="22"/>
                                    <w:szCs w:val="22"/>
                                  </w:rPr>
                                  <w:t>University</w:t>
                                </w:r>
                                <w:proofErr w:type="spellEnd"/>
                                <w:r w:rsidR="00706048" w:rsidRPr="00706048">
                                  <w:rPr>
                                    <w:rFonts w:ascii="Times New Roman" w:eastAsia="Times New Roman" w:hAnsi="Times New Roman" w:cs="Times New Roman"/>
                                    <w:sz w:val="22"/>
                                    <w:szCs w:val="22"/>
                                  </w:rPr>
                                  <w:t xml:space="preserve">, </w:t>
                                </w:r>
                                <w:proofErr w:type="spellStart"/>
                                <w:r w:rsidR="00706048" w:rsidRPr="00706048">
                                  <w:rPr>
                                    <w:rFonts w:ascii="Times New Roman" w:eastAsia="Times New Roman" w:hAnsi="Times New Roman" w:cs="Times New Roman"/>
                                    <w:sz w:val="22"/>
                                    <w:szCs w:val="22"/>
                                  </w:rPr>
                                  <w:t>Institute</w:t>
                                </w:r>
                                <w:proofErr w:type="spellEnd"/>
                                <w:r w:rsidR="00706048" w:rsidRPr="00706048">
                                  <w:rPr>
                                    <w:rFonts w:ascii="Times New Roman" w:eastAsia="Times New Roman" w:hAnsi="Times New Roman" w:cs="Times New Roman"/>
                                    <w:sz w:val="22"/>
                                    <w:szCs w:val="22"/>
                                  </w:rPr>
                                  <w:t xml:space="preserve"> of </w:t>
                                </w:r>
                                <w:proofErr w:type="spellStart"/>
                                <w:r w:rsidR="00706048" w:rsidRPr="00706048">
                                  <w:rPr>
                                    <w:rFonts w:ascii="Times New Roman" w:eastAsia="Times New Roman" w:hAnsi="Times New Roman" w:cs="Times New Roman"/>
                                    <w:sz w:val="22"/>
                                    <w:szCs w:val="22"/>
                                  </w:rPr>
                                  <w:t>Health</w:t>
                                </w:r>
                                <w:proofErr w:type="spellEnd"/>
                                <w:r w:rsidR="00706048" w:rsidRPr="00706048">
                                  <w:rPr>
                                    <w:rFonts w:ascii="Times New Roman" w:eastAsia="Times New Roman" w:hAnsi="Times New Roman" w:cs="Times New Roman"/>
                                    <w:sz w:val="22"/>
                                    <w:szCs w:val="22"/>
                                  </w:rPr>
                                  <w:t xml:space="preserve"> </w:t>
                                </w:r>
                                <w:proofErr w:type="spellStart"/>
                                <w:r w:rsidR="00706048" w:rsidRPr="00706048">
                                  <w:rPr>
                                    <w:rFonts w:ascii="Times New Roman" w:eastAsia="Times New Roman" w:hAnsi="Times New Roman" w:cs="Times New Roman"/>
                                    <w:sz w:val="22"/>
                                    <w:szCs w:val="22"/>
                                  </w:rPr>
                                  <w:t>Sciences</w:t>
                                </w:r>
                                <w:proofErr w:type="spellEnd"/>
                                <w:r w:rsidR="00706048" w:rsidRPr="00706048">
                                  <w:rPr>
                                    <w:rFonts w:ascii="Times New Roman" w:eastAsia="Times New Roman" w:hAnsi="Times New Roman" w:cs="Times New Roman"/>
                                    <w:sz w:val="22"/>
                                    <w:szCs w:val="22"/>
                                  </w:rPr>
                                  <w:t xml:space="preserve">, Tekirdağ, </w:t>
                                </w:r>
                                <w:proofErr w:type="spellStart"/>
                                <w:r w:rsidR="00706048" w:rsidRPr="00706048">
                                  <w:rPr>
                                    <w:rFonts w:ascii="Times New Roman" w:eastAsia="Times New Roman" w:hAnsi="Times New Roman" w:cs="Times New Roman"/>
                                    <w:sz w:val="22"/>
                                    <w:szCs w:val="22"/>
                                  </w:rPr>
                                  <w:t>Turkey</w:t>
                                </w:r>
                                <w:proofErr w:type="spellEnd"/>
                                <w:r w:rsidR="00706048" w:rsidRPr="00706048">
                                  <w:rPr>
                                    <w:rFonts w:ascii="Times New Roman" w:eastAsia="Times New Roman" w:hAnsi="Times New Roman" w:cs="Times New Roman"/>
                                    <w:sz w:val="22"/>
                                    <w:szCs w:val="22"/>
                                  </w:rPr>
                                  <w:t>, ali.mert.sendil@gmail.com</w:t>
                                </w:r>
                              </w:p>
                              <w:p w14:paraId="37B01C7A" w14:textId="21F53870" w:rsidR="009E123E" w:rsidRPr="009E123E" w:rsidRDefault="009E123E" w:rsidP="00952C51">
                                <w:pPr>
                                  <w:spacing w:line="240" w:lineRule="auto"/>
                                  <w:ind w:right="906" w:firstLine="113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vertAlign w:val="superscript"/>
                                  </w:rPr>
                                  <w:t>4</w:t>
                                </w:r>
                                <w:r w:rsidRPr="009E123E">
                                  <w:rPr>
                                    <w:rFonts w:ascii="Times New Roman" w:eastAsia="Times New Roman" w:hAnsi="Times New Roman" w:cs="Times New Roman"/>
                                    <w:sz w:val="22"/>
                                    <w:szCs w:val="22"/>
                                  </w:rPr>
                                  <w:t xml:space="preserve">Tekirdağ Namık Kemal </w:t>
                                </w:r>
                                <w:proofErr w:type="spellStart"/>
                                <w:r w:rsidRPr="009E123E">
                                  <w:rPr>
                                    <w:rFonts w:ascii="Times New Roman" w:eastAsia="Times New Roman" w:hAnsi="Times New Roman" w:cs="Times New Roman"/>
                                    <w:sz w:val="22"/>
                                    <w:szCs w:val="22"/>
                                  </w:rPr>
                                  <w:t>University</w:t>
                                </w:r>
                                <w:proofErr w:type="spellEnd"/>
                                <w:r w:rsidRPr="009E123E">
                                  <w:rPr>
                                    <w:rFonts w:ascii="Times New Roman" w:eastAsia="Times New Roman" w:hAnsi="Times New Roman" w:cs="Times New Roman"/>
                                    <w:sz w:val="22"/>
                                    <w:szCs w:val="22"/>
                                  </w:rPr>
                                  <w:t xml:space="preserve">, </w:t>
                                </w:r>
                                <w:proofErr w:type="spellStart"/>
                                <w:r w:rsidRPr="009E123E">
                                  <w:rPr>
                                    <w:rFonts w:ascii="Times New Roman" w:eastAsia="Times New Roman" w:hAnsi="Times New Roman" w:cs="Times New Roman"/>
                                    <w:sz w:val="22"/>
                                    <w:szCs w:val="22"/>
                                  </w:rPr>
                                  <w:t>Institute</w:t>
                                </w:r>
                                <w:proofErr w:type="spellEnd"/>
                                <w:r w:rsidRPr="009E123E">
                                  <w:rPr>
                                    <w:rFonts w:ascii="Times New Roman" w:eastAsia="Times New Roman" w:hAnsi="Times New Roman" w:cs="Times New Roman"/>
                                    <w:sz w:val="22"/>
                                    <w:szCs w:val="22"/>
                                  </w:rPr>
                                  <w:t xml:space="preserve"> of </w:t>
                                </w:r>
                                <w:proofErr w:type="spellStart"/>
                                <w:r w:rsidRPr="009E123E">
                                  <w:rPr>
                                    <w:rFonts w:ascii="Times New Roman" w:eastAsia="Times New Roman" w:hAnsi="Times New Roman" w:cs="Times New Roman"/>
                                    <w:sz w:val="22"/>
                                    <w:szCs w:val="22"/>
                                  </w:rPr>
                                  <w:t>Health</w:t>
                                </w:r>
                                <w:proofErr w:type="spellEnd"/>
                                <w:r w:rsidRPr="009E123E">
                                  <w:rPr>
                                    <w:rFonts w:ascii="Times New Roman" w:eastAsia="Times New Roman" w:hAnsi="Times New Roman" w:cs="Times New Roman"/>
                                    <w:sz w:val="22"/>
                                    <w:szCs w:val="22"/>
                                  </w:rPr>
                                  <w:t xml:space="preserve"> </w:t>
                                </w:r>
                                <w:proofErr w:type="spellStart"/>
                                <w:r w:rsidRPr="009E123E">
                                  <w:rPr>
                                    <w:rFonts w:ascii="Times New Roman" w:eastAsia="Times New Roman" w:hAnsi="Times New Roman" w:cs="Times New Roman"/>
                                    <w:sz w:val="22"/>
                                    <w:szCs w:val="22"/>
                                  </w:rPr>
                                  <w:t>Sciences</w:t>
                                </w:r>
                                <w:proofErr w:type="spellEnd"/>
                                <w:r w:rsidRPr="009E123E">
                                  <w:rPr>
                                    <w:rFonts w:ascii="Times New Roman" w:eastAsia="Times New Roman" w:hAnsi="Times New Roman" w:cs="Times New Roman"/>
                                    <w:sz w:val="22"/>
                                    <w:szCs w:val="22"/>
                                  </w:rPr>
                                  <w:t xml:space="preserve">, Tekirdağ, </w:t>
                                </w:r>
                                <w:proofErr w:type="spellStart"/>
                                <w:r w:rsidRPr="009E123E">
                                  <w:rPr>
                                    <w:rFonts w:ascii="Times New Roman" w:eastAsia="Times New Roman" w:hAnsi="Times New Roman" w:cs="Times New Roman"/>
                                    <w:sz w:val="22"/>
                                    <w:szCs w:val="22"/>
                                  </w:rPr>
                                  <w:t>Turkey</w:t>
                                </w:r>
                                <w:proofErr w:type="spellEnd"/>
                                <w:r w:rsidRPr="009E123E">
                                  <w:rPr>
                                    <w:rFonts w:ascii="Times New Roman" w:eastAsia="Times New Roman" w:hAnsi="Times New Roman" w:cs="Times New Roman"/>
                                    <w:sz w:val="22"/>
                                    <w:szCs w:val="22"/>
                                  </w:rPr>
                                  <w:t xml:space="preserve">, </w:t>
                                </w:r>
                                <w:hyperlink r:id="rId9" w:history="1">
                                  <w:r w:rsidRPr="009E123E">
                                    <w:rPr>
                                      <w:rStyle w:val="Kpr"/>
                                      <w:rFonts w:ascii="Times New Roman" w:eastAsia="Times New Roman" w:hAnsi="Times New Roman" w:cs="Times New Roman"/>
                                      <w:sz w:val="22"/>
                                      <w:szCs w:val="22"/>
                                    </w:rPr>
                                    <w:t>zynpdgn.1717@gmail.com</w:t>
                                  </w:r>
                                </w:hyperlink>
                              </w:p>
                              <w:p w14:paraId="790EC97B" w14:textId="77777777" w:rsidR="00FD289A" w:rsidRDefault="00FD289A" w:rsidP="00FD289A">
                                <w:pPr>
                                  <w:spacing w:line="240" w:lineRule="auto"/>
                                  <w:jc w:val="center"/>
                                  <w:rPr>
                                    <w:rFonts w:ascii="Times New Roman" w:eastAsia="Times New Roman" w:hAnsi="Times New Roman" w:cs="Times New Roman"/>
                                    <w:b/>
                                    <w:bCs/>
                                  </w:rPr>
                                </w:pPr>
                                <w:r w:rsidRPr="27634306">
                                  <w:rPr>
                                    <w:rFonts w:ascii="Times New Roman" w:eastAsia="Times New Roman" w:hAnsi="Times New Roman" w:cs="Times New Roman"/>
                                    <w:b/>
                                    <w:bCs/>
                                  </w:rPr>
                                  <w:t>MAKALE BİLGİSİ/ART</w:t>
                                </w:r>
                                <w:r>
                                  <w:rPr>
                                    <w:rFonts w:ascii="Times New Roman" w:eastAsia="Times New Roman" w:hAnsi="Times New Roman" w:cs="Times New Roman"/>
                                    <w:b/>
                                    <w:bCs/>
                                  </w:rPr>
                                  <w:t>I</w:t>
                                </w:r>
                                <w:r w:rsidRPr="27634306">
                                  <w:rPr>
                                    <w:rFonts w:ascii="Times New Roman" w:eastAsia="Times New Roman" w:hAnsi="Times New Roman" w:cs="Times New Roman"/>
                                    <w:b/>
                                    <w:bCs/>
                                  </w:rPr>
                                  <w:t xml:space="preserve">CLE </w:t>
                                </w:r>
                                <w:r>
                                  <w:rPr>
                                    <w:rFonts w:ascii="Times New Roman" w:eastAsia="Times New Roman" w:hAnsi="Times New Roman" w:cs="Times New Roman"/>
                                    <w:b/>
                                    <w:bCs/>
                                  </w:rPr>
                                  <w:t>I</w:t>
                                </w:r>
                                <w:r w:rsidRPr="27634306">
                                  <w:rPr>
                                    <w:rFonts w:ascii="Times New Roman" w:eastAsia="Times New Roman" w:hAnsi="Times New Roman" w:cs="Times New Roman"/>
                                    <w:b/>
                                    <w:bCs/>
                                  </w:rPr>
                                  <w:t>NFORMAT</w:t>
                                </w:r>
                                <w:r>
                                  <w:rPr>
                                    <w:rFonts w:ascii="Times New Roman" w:eastAsia="Times New Roman" w:hAnsi="Times New Roman" w:cs="Times New Roman"/>
                                    <w:b/>
                                    <w:bCs/>
                                  </w:rPr>
                                  <w:t>I</w:t>
                                </w:r>
                                <w:r w:rsidRPr="27634306">
                                  <w:rPr>
                                    <w:rFonts w:ascii="Times New Roman" w:eastAsia="Times New Roman" w:hAnsi="Times New Roman" w:cs="Times New Roman"/>
                                    <w:b/>
                                    <w:bCs/>
                                  </w:rPr>
                                  <w:t>ON</w:t>
                                </w:r>
                              </w:p>
                              <w:p w14:paraId="475461FA" w14:textId="77777777"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Makale Türü/</w:t>
                                </w:r>
                                <w:proofErr w:type="spellStart"/>
                                <w:r w:rsidRPr="2390877F">
                                  <w:rPr>
                                    <w:rFonts w:ascii="Times New Roman" w:eastAsia="Times New Roman" w:hAnsi="Times New Roman" w:cs="Times New Roman"/>
                                    <w:b/>
                                    <w:bCs/>
                                  </w:rPr>
                                  <w:t>Article</w:t>
                                </w:r>
                                <w:proofErr w:type="spellEnd"/>
                                <w:r w:rsidRPr="2390877F">
                                  <w:rPr>
                                    <w:rFonts w:ascii="Times New Roman" w:eastAsia="Times New Roman" w:hAnsi="Times New Roman" w:cs="Times New Roman"/>
                                    <w:b/>
                                    <w:bCs/>
                                  </w:rPr>
                                  <w:t xml:space="preserve"> </w:t>
                                </w:r>
                                <w:proofErr w:type="spellStart"/>
                                <w:r w:rsidRPr="2390877F">
                                  <w:rPr>
                                    <w:rFonts w:ascii="Times New Roman" w:eastAsia="Times New Roman" w:hAnsi="Times New Roman" w:cs="Times New Roman"/>
                                    <w:b/>
                                    <w:bCs/>
                                  </w:rPr>
                                  <w:t>Types</w:t>
                                </w:r>
                                <w:proofErr w:type="spellEnd"/>
                                <w:r w:rsidRPr="2390877F">
                                  <w:rPr>
                                    <w:rFonts w:ascii="Times New Roman" w:eastAsia="Times New Roman" w:hAnsi="Times New Roman" w:cs="Times New Roman"/>
                                    <w:b/>
                                    <w:bCs/>
                                  </w:rPr>
                                  <w:t>:</w:t>
                                </w:r>
                                <w:r>
                                  <w:rPr>
                                    <w:rFonts w:ascii="Times New Roman" w:eastAsia="Times New Roman" w:hAnsi="Times New Roman" w:cs="Times New Roman"/>
                                    <w:b/>
                                    <w:bCs/>
                                  </w:rPr>
                                  <w:t xml:space="preserve"> </w:t>
                                </w:r>
                                <w:r w:rsidRPr="2390877F">
                                  <w:rPr>
                                    <w:rFonts w:ascii="Times New Roman" w:eastAsia="Times New Roman" w:hAnsi="Times New Roman" w:cs="Times New Roman"/>
                                  </w:rPr>
                                  <w:t>Araştırma Makalesi</w:t>
                                </w:r>
                              </w:p>
                              <w:p w14:paraId="0B3F9C0D" w14:textId="0BFAD70A" w:rsidR="00FD289A" w:rsidRDefault="00FD289A" w:rsidP="00FD289A">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Geliş Tarihi/Received:</w:t>
                                </w:r>
                                <w:r w:rsidRPr="2390877F">
                                  <w:rPr>
                                    <w:rFonts w:ascii="Times New Roman" w:eastAsia="Times New Roman" w:hAnsi="Times New Roman" w:cs="Times New Roman"/>
                                  </w:rPr>
                                  <w:t xml:space="preserve">1 </w:t>
                                </w:r>
                                <w:r w:rsidR="00FC08C7">
                                  <w:rPr>
                                    <w:rFonts w:ascii="Times New Roman" w:eastAsia="Times New Roman" w:hAnsi="Times New Roman" w:cs="Times New Roman"/>
                                  </w:rPr>
                                  <w:t>Haziran</w:t>
                                </w:r>
                                <w:r w:rsidRPr="2390877F">
                                  <w:rPr>
                                    <w:rFonts w:ascii="Times New Roman" w:eastAsia="Times New Roman" w:hAnsi="Times New Roman" w:cs="Times New Roman"/>
                                  </w:rPr>
                                  <w:t>/</w:t>
                                </w:r>
                                <w:proofErr w:type="spellStart"/>
                                <w:r w:rsidRPr="2390877F">
                                  <w:rPr>
                                    <w:rFonts w:ascii="Times New Roman" w:eastAsia="Times New Roman" w:hAnsi="Times New Roman" w:cs="Times New Roman"/>
                                  </w:rPr>
                                  <w:t>January</w:t>
                                </w:r>
                                <w:proofErr w:type="spellEnd"/>
                                <w:r w:rsidRPr="2390877F">
                                  <w:rPr>
                                    <w:rFonts w:ascii="Times New Roman" w:eastAsia="Times New Roman" w:hAnsi="Times New Roman" w:cs="Times New Roman"/>
                                  </w:rPr>
                                  <w:t xml:space="preserve"> 2024</w:t>
                                </w:r>
                              </w:p>
                              <w:p w14:paraId="2252453D" w14:textId="496D4D7D"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Kabul Tarihi/Accepted:</w:t>
                                </w:r>
                                <w:r w:rsidRPr="2390877F">
                                  <w:rPr>
                                    <w:rFonts w:ascii="Times New Roman" w:eastAsia="Times New Roman" w:hAnsi="Times New Roman" w:cs="Times New Roman"/>
                                  </w:rPr>
                                  <w:t xml:space="preserve">14 </w:t>
                                </w:r>
                                <w:r w:rsidR="00FC08C7">
                                  <w:rPr>
                                    <w:rFonts w:ascii="Times New Roman" w:eastAsia="Times New Roman" w:hAnsi="Times New Roman" w:cs="Times New Roman"/>
                                  </w:rPr>
                                  <w:t>Eylül</w:t>
                                </w:r>
                                <w:r w:rsidRPr="2390877F">
                                  <w:rPr>
                                    <w:rFonts w:ascii="Times New Roman" w:eastAsia="Times New Roman" w:hAnsi="Times New Roman" w:cs="Times New Roman"/>
                                  </w:rPr>
                                  <w:t>/</w:t>
                                </w:r>
                                <w:proofErr w:type="spellStart"/>
                                <w:r w:rsidR="00E14A47">
                                  <w:rPr>
                                    <w:rFonts w:ascii="Times New Roman" w:eastAsia="Times New Roman" w:hAnsi="Times New Roman" w:cs="Times New Roman"/>
                                  </w:rPr>
                                  <w:t>September</w:t>
                                </w:r>
                                <w:proofErr w:type="spellEnd"/>
                                <w:r w:rsidRPr="2390877F">
                                  <w:rPr>
                                    <w:rFonts w:ascii="Times New Roman" w:eastAsia="Times New Roman" w:hAnsi="Times New Roman" w:cs="Times New Roman"/>
                                  </w:rPr>
                                  <w:t xml:space="preserve"> 2024</w:t>
                                </w:r>
                              </w:p>
                              <w:p w14:paraId="4936F693" w14:textId="1BC0A2A8"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Yıl/Year:</w:t>
                                </w:r>
                                <w:r w:rsidRPr="2390877F">
                                  <w:rPr>
                                    <w:rFonts w:ascii="Times New Roman" w:eastAsia="Times New Roman" w:hAnsi="Times New Roman" w:cs="Times New Roman"/>
                                  </w:rPr>
                                  <w:t xml:space="preserve">2024 </w:t>
                                </w:r>
                                <w:r w:rsidRPr="2390877F">
                                  <w:rPr>
                                    <w:rFonts w:ascii="Times New Roman" w:eastAsia="Times New Roman" w:hAnsi="Times New Roman" w:cs="Times New Roman"/>
                                    <w:b/>
                                    <w:bCs/>
                                  </w:rPr>
                                  <w:t>Cilt/Volume:</w:t>
                                </w:r>
                                <w:r w:rsidRPr="2390877F">
                                  <w:rPr>
                                    <w:rFonts w:ascii="Times New Roman" w:eastAsia="Times New Roman" w:hAnsi="Times New Roman" w:cs="Times New Roman"/>
                                  </w:rPr>
                                  <w:t xml:space="preserve">1 </w:t>
                                </w:r>
                                <w:r w:rsidRPr="2390877F">
                                  <w:rPr>
                                    <w:rFonts w:ascii="Times New Roman" w:eastAsia="Times New Roman" w:hAnsi="Times New Roman" w:cs="Times New Roman"/>
                                    <w:b/>
                                    <w:bCs/>
                                  </w:rPr>
                                  <w:t>Sayı/Issue:</w:t>
                                </w:r>
                                <w:r w:rsidR="00E0348E">
                                  <w:rPr>
                                    <w:rFonts w:ascii="Times New Roman" w:eastAsia="Times New Roman" w:hAnsi="Times New Roman" w:cs="Times New Roman"/>
                                  </w:rPr>
                                  <w:t>2</w:t>
                                </w:r>
                                <w:r w:rsidRPr="2390877F">
                                  <w:rPr>
                                    <w:rFonts w:ascii="Times New Roman" w:eastAsia="Times New Roman" w:hAnsi="Times New Roman" w:cs="Times New Roman"/>
                                  </w:rPr>
                                  <w:t xml:space="preserve"> </w:t>
                                </w:r>
                                <w:r w:rsidRPr="2390877F">
                                  <w:rPr>
                                    <w:rFonts w:ascii="Times New Roman" w:eastAsia="Times New Roman" w:hAnsi="Times New Roman" w:cs="Times New Roman"/>
                                    <w:b/>
                                    <w:bCs/>
                                  </w:rPr>
                                  <w:t>Sayfa/Pages:</w:t>
                                </w:r>
                                <w:r w:rsidR="0055175B">
                                  <w:rPr>
                                    <w:rFonts w:ascii="Times New Roman" w:eastAsia="Times New Roman" w:hAnsi="Times New Roman" w:cs="Times New Roman"/>
                                  </w:rPr>
                                  <w:t>2</w:t>
                                </w:r>
                                <w:r w:rsidR="00E14A47">
                                  <w:rPr>
                                    <w:rFonts w:ascii="Times New Roman" w:eastAsia="Times New Roman" w:hAnsi="Times New Roman" w:cs="Times New Roman"/>
                                  </w:rPr>
                                  <w:t>6</w:t>
                                </w:r>
                                <w:r w:rsidRPr="2390877F">
                                  <w:rPr>
                                    <w:rFonts w:ascii="Times New Roman" w:eastAsia="Times New Roman" w:hAnsi="Times New Roman" w:cs="Times New Roman"/>
                                  </w:rPr>
                                  <w:t>-</w:t>
                                </w:r>
                                <w:r w:rsidR="006B7C81">
                                  <w:rPr>
                                    <w:rFonts w:ascii="Times New Roman" w:eastAsia="Times New Roman" w:hAnsi="Times New Roman" w:cs="Times New Roman"/>
                                  </w:rPr>
                                  <w:t>3</w:t>
                                </w:r>
                                <w:r w:rsidR="00E14A47">
                                  <w:rPr>
                                    <w:rFonts w:ascii="Times New Roman" w:eastAsia="Times New Roman" w:hAnsi="Times New Roman" w:cs="Times New Roman"/>
                                  </w:rPr>
                                  <w:t>8</w:t>
                                </w:r>
                              </w:p>
                              <w:p w14:paraId="5C9E2ED5" w14:textId="1BC4682B" w:rsidR="00FD289A" w:rsidRPr="001B5672" w:rsidRDefault="00FD289A" w:rsidP="00FD289A">
                                <w:pPr>
                                  <w:spacing w:line="240" w:lineRule="auto"/>
                                  <w:jc w:val="center"/>
                                  <w:rPr>
                                    <w:rFonts w:ascii="Times New Roman" w:eastAsia="Times New Roman" w:hAnsi="Times New Roman" w:cs="Times New Roman"/>
                                    <w:sz w:val="20"/>
                                    <w:szCs w:val="20"/>
                                  </w:rPr>
                                </w:pPr>
                                <w:r w:rsidRPr="2390877F">
                                  <w:rPr>
                                    <w:rFonts w:ascii="Times New Roman" w:eastAsia="Times New Roman" w:hAnsi="Times New Roman" w:cs="Times New Roman"/>
                                    <w:b/>
                                    <w:bCs/>
                                  </w:rPr>
                                  <w:t>Atıf/</w:t>
                                </w:r>
                                <w:proofErr w:type="spellStart"/>
                                <w:r w:rsidRPr="2390877F">
                                  <w:rPr>
                                    <w:rFonts w:ascii="Times New Roman" w:eastAsia="Times New Roman" w:hAnsi="Times New Roman" w:cs="Times New Roman"/>
                                    <w:b/>
                                    <w:bCs/>
                                  </w:rPr>
                                  <w:t>Cite</w:t>
                                </w:r>
                                <w:proofErr w:type="spellEnd"/>
                                <w:r w:rsidRPr="2390877F">
                                  <w:rPr>
                                    <w:rFonts w:ascii="Times New Roman" w:eastAsia="Times New Roman" w:hAnsi="Times New Roman" w:cs="Times New Roman"/>
                                    <w:b/>
                                    <w:bCs/>
                                  </w:rPr>
                                  <w:t xml:space="preserve"> as:</w:t>
                                </w:r>
                                <w:r w:rsidRPr="2390877F">
                                  <w:rPr>
                                    <w:rFonts w:ascii="Times New Roman" w:eastAsia="Times New Roman" w:hAnsi="Times New Roman" w:cs="Times New Roman"/>
                                  </w:rPr>
                                  <w:t xml:space="preserve"> </w:t>
                                </w:r>
                                <w:r w:rsidR="009E123E">
                                  <w:rPr>
                                    <w:rFonts w:ascii="Times New Roman" w:eastAsia="Times New Roman" w:hAnsi="Times New Roman" w:cs="Times New Roman"/>
                                    <w:sz w:val="20"/>
                                    <w:szCs w:val="20"/>
                                  </w:rPr>
                                  <w:t>Pehlivan</w:t>
                                </w:r>
                                <w:r w:rsidRPr="001B5672">
                                  <w:rPr>
                                    <w:rFonts w:ascii="Times New Roman" w:eastAsia="Times New Roman" w:hAnsi="Times New Roman" w:cs="Times New Roman"/>
                                    <w:sz w:val="20"/>
                                    <w:szCs w:val="20"/>
                                  </w:rPr>
                                  <w:t xml:space="preserve">, </w:t>
                                </w:r>
                                <w:r w:rsidR="009E123E">
                                  <w:rPr>
                                    <w:rFonts w:ascii="Times New Roman" w:eastAsia="Times New Roman" w:hAnsi="Times New Roman" w:cs="Times New Roman"/>
                                    <w:sz w:val="20"/>
                                    <w:szCs w:val="20"/>
                                  </w:rPr>
                                  <w:t>M</w:t>
                                </w:r>
                                <w:r w:rsidRPr="001B5672">
                                  <w:rPr>
                                    <w:rFonts w:ascii="Times New Roman" w:eastAsia="Times New Roman" w:hAnsi="Times New Roman" w:cs="Times New Roman"/>
                                    <w:sz w:val="20"/>
                                    <w:szCs w:val="20"/>
                                  </w:rPr>
                                  <w:t xml:space="preserve">., </w:t>
                                </w:r>
                                <w:r w:rsidR="009E123E">
                                  <w:rPr>
                                    <w:rFonts w:ascii="Times New Roman" w:eastAsia="Times New Roman" w:hAnsi="Times New Roman" w:cs="Times New Roman"/>
                                    <w:sz w:val="20"/>
                                    <w:szCs w:val="20"/>
                                  </w:rPr>
                                  <w:t>Canlı</w:t>
                                </w:r>
                                <w:r w:rsidRPr="001B5672">
                                  <w:rPr>
                                    <w:rFonts w:ascii="Times New Roman" w:eastAsia="Times New Roman" w:hAnsi="Times New Roman" w:cs="Times New Roman"/>
                                    <w:sz w:val="20"/>
                                    <w:szCs w:val="20"/>
                                  </w:rPr>
                                  <w:t xml:space="preserve">, </w:t>
                                </w:r>
                                <w:r w:rsidR="009E123E">
                                  <w:rPr>
                                    <w:rFonts w:ascii="Times New Roman" w:eastAsia="Times New Roman" w:hAnsi="Times New Roman" w:cs="Times New Roman"/>
                                    <w:sz w:val="20"/>
                                    <w:szCs w:val="20"/>
                                  </w:rPr>
                                  <w:t>U</w:t>
                                </w:r>
                                <w:r w:rsidRPr="001B5672">
                                  <w:rPr>
                                    <w:rFonts w:ascii="Times New Roman" w:eastAsia="Times New Roman" w:hAnsi="Times New Roman" w:cs="Times New Roman"/>
                                    <w:sz w:val="20"/>
                                    <w:szCs w:val="20"/>
                                  </w:rPr>
                                  <w:t xml:space="preserve">., </w:t>
                                </w:r>
                                <w:r w:rsidR="009E123E">
                                  <w:rPr>
                                    <w:rFonts w:ascii="Times New Roman" w:eastAsia="Times New Roman" w:hAnsi="Times New Roman" w:cs="Times New Roman"/>
                                    <w:sz w:val="20"/>
                                    <w:szCs w:val="20"/>
                                  </w:rPr>
                                  <w:t>Şendil</w:t>
                                </w:r>
                                <w:r w:rsidRPr="001B5672">
                                  <w:rPr>
                                    <w:rFonts w:ascii="Times New Roman" w:eastAsia="Times New Roman" w:hAnsi="Times New Roman" w:cs="Times New Roman"/>
                                    <w:sz w:val="20"/>
                                    <w:szCs w:val="20"/>
                                  </w:rPr>
                                  <w:t>, A</w:t>
                                </w:r>
                                <w:r w:rsidR="009E123E">
                                  <w:rPr>
                                    <w:rFonts w:ascii="Times New Roman" w:eastAsia="Times New Roman" w:hAnsi="Times New Roman" w:cs="Times New Roman"/>
                                    <w:sz w:val="20"/>
                                    <w:szCs w:val="20"/>
                                  </w:rPr>
                                  <w:t>.M</w:t>
                                </w:r>
                                <w:r w:rsidRPr="001B5672">
                                  <w:rPr>
                                    <w:rFonts w:ascii="Times New Roman" w:eastAsia="Times New Roman" w:hAnsi="Times New Roman" w:cs="Times New Roman"/>
                                    <w:sz w:val="20"/>
                                    <w:szCs w:val="20"/>
                                  </w:rPr>
                                  <w:t xml:space="preserve">., </w:t>
                                </w:r>
                                <w:r w:rsidR="009E123E">
                                  <w:rPr>
                                    <w:rFonts w:ascii="Times New Roman" w:eastAsia="Times New Roman" w:hAnsi="Times New Roman" w:cs="Times New Roman"/>
                                    <w:sz w:val="20"/>
                                    <w:szCs w:val="20"/>
                                  </w:rPr>
                                  <w:t xml:space="preserve">Doğan, </w:t>
                                </w:r>
                                <w:r w:rsidR="00CC2639">
                                  <w:rPr>
                                    <w:rFonts w:ascii="Times New Roman" w:eastAsia="Times New Roman" w:hAnsi="Times New Roman" w:cs="Times New Roman"/>
                                    <w:sz w:val="20"/>
                                    <w:szCs w:val="20"/>
                                  </w:rPr>
                                  <w:t xml:space="preserve">Z., </w:t>
                                </w:r>
                                <w:r w:rsidRPr="001B5672">
                                  <w:rPr>
                                    <w:rFonts w:ascii="Times New Roman" w:eastAsia="Times New Roman" w:hAnsi="Times New Roman" w:cs="Times New Roman"/>
                                    <w:sz w:val="20"/>
                                    <w:szCs w:val="20"/>
                                  </w:rPr>
                                  <w:t>“</w:t>
                                </w:r>
                                <w:r w:rsidR="00F26DDB" w:rsidRPr="00F26DDB">
                                  <w:rPr>
                                    <w:rFonts w:ascii="Times New Roman" w:eastAsia="Times New Roman" w:hAnsi="Times New Roman" w:cs="Times New Roman"/>
                                    <w:sz w:val="20"/>
                                    <w:szCs w:val="20"/>
                                  </w:rPr>
                                  <w:t>Voleybol ve Basketbol Oyuncularında Motor Yeterlik ve Dikkat Performansı: Bir Karşılaştırma Araştırması</w:t>
                                </w:r>
                                <w:r w:rsidRPr="001B5672">
                                  <w:rPr>
                                    <w:rFonts w:ascii="Times New Roman" w:eastAsia="Times New Roman" w:hAnsi="Times New Roman" w:cs="Times New Roman"/>
                                    <w:sz w:val="20"/>
                                    <w:szCs w:val="20"/>
                                  </w:rPr>
                                  <w:t xml:space="preserve">” </w:t>
                                </w:r>
                                <w:proofErr w:type="spellStart"/>
                                <w:r w:rsidRPr="001B5672">
                                  <w:rPr>
                                    <w:rFonts w:ascii="Times New Roman" w:eastAsia="Times New Roman" w:hAnsi="Times New Roman" w:cs="Times New Roman"/>
                                    <w:sz w:val="20"/>
                                    <w:szCs w:val="20"/>
                                  </w:rPr>
                                  <w:t>Journal</w:t>
                                </w:r>
                                <w:proofErr w:type="spellEnd"/>
                                <w:r w:rsidRPr="001B5672">
                                  <w:rPr>
                                    <w:rFonts w:ascii="Times New Roman" w:eastAsia="Times New Roman" w:hAnsi="Times New Roman" w:cs="Times New Roman"/>
                                    <w:sz w:val="20"/>
                                    <w:szCs w:val="20"/>
                                  </w:rPr>
                                  <w:t xml:space="preserve"> of Optimal </w:t>
                                </w:r>
                                <w:proofErr w:type="spellStart"/>
                                <w:r w:rsidRPr="001B5672">
                                  <w:rPr>
                                    <w:rFonts w:ascii="Times New Roman" w:eastAsia="Times New Roman" w:hAnsi="Times New Roman" w:cs="Times New Roman"/>
                                    <w:sz w:val="20"/>
                                    <w:szCs w:val="20"/>
                                  </w:rPr>
                                  <w:t>Zenith</w:t>
                                </w:r>
                                <w:proofErr w:type="spellEnd"/>
                                <w:r w:rsidRPr="001B5672">
                                  <w:rPr>
                                    <w:rFonts w:ascii="Times New Roman" w:eastAsia="Times New Roman" w:hAnsi="Times New Roman" w:cs="Times New Roman"/>
                                    <w:sz w:val="20"/>
                                    <w:szCs w:val="20"/>
                                  </w:rPr>
                                  <w:t xml:space="preserve"> </w:t>
                                </w:r>
                                <w:proofErr w:type="spellStart"/>
                                <w:r w:rsidRPr="001B5672">
                                  <w:rPr>
                                    <w:rFonts w:ascii="Times New Roman" w:eastAsia="Times New Roman" w:hAnsi="Times New Roman" w:cs="Times New Roman"/>
                                    <w:sz w:val="20"/>
                                    <w:szCs w:val="20"/>
                                  </w:rPr>
                                  <w:t>Sport</w:t>
                                </w:r>
                                <w:proofErr w:type="spellEnd"/>
                                <w:r w:rsidRPr="001B5672">
                                  <w:rPr>
                                    <w:rFonts w:ascii="Times New Roman" w:eastAsia="Times New Roman" w:hAnsi="Times New Roman" w:cs="Times New Roman"/>
                                    <w:sz w:val="20"/>
                                    <w:szCs w:val="20"/>
                                  </w:rPr>
                                  <w:t xml:space="preserve"> </w:t>
                                </w:r>
                                <w:proofErr w:type="spellStart"/>
                                <w:r w:rsidRPr="001B5672">
                                  <w:rPr>
                                    <w:rFonts w:ascii="Times New Roman" w:eastAsia="Times New Roman" w:hAnsi="Times New Roman" w:cs="Times New Roman"/>
                                    <w:sz w:val="20"/>
                                    <w:szCs w:val="20"/>
                                  </w:rPr>
                                  <w:t>Science</w:t>
                                </w:r>
                                <w:proofErr w:type="spellEnd"/>
                                <w:r w:rsidRPr="001B5672">
                                  <w:rPr>
                                    <w:rFonts w:ascii="Times New Roman" w:eastAsia="Times New Roman" w:hAnsi="Times New Roman" w:cs="Times New Roman"/>
                                    <w:sz w:val="20"/>
                                    <w:szCs w:val="20"/>
                                  </w:rPr>
                                  <w:t>, 1(</w:t>
                                </w:r>
                                <w:r w:rsidR="00FC08C7">
                                  <w:rPr>
                                    <w:rFonts w:ascii="Times New Roman" w:eastAsia="Times New Roman" w:hAnsi="Times New Roman" w:cs="Times New Roman"/>
                                    <w:sz w:val="20"/>
                                    <w:szCs w:val="20"/>
                                  </w:rPr>
                                  <w:t>2</w:t>
                                </w:r>
                                <w:r w:rsidRPr="001B5672">
                                  <w:rPr>
                                    <w:rFonts w:ascii="Times New Roman" w:eastAsia="Times New Roman" w:hAnsi="Times New Roman" w:cs="Times New Roman"/>
                                    <w:sz w:val="20"/>
                                    <w:szCs w:val="20"/>
                                  </w:rPr>
                                  <w:t xml:space="preserve">), </w:t>
                                </w:r>
                                <w:proofErr w:type="spellStart"/>
                                <w:r w:rsidR="0055175B">
                                  <w:rPr>
                                    <w:rFonts w:ascii="Times New Roman" w:eastAsia="Times New Roman" w:hAnsi="Times New Roman" w:cs="Times New Roman"/>
                                    <w:sz w:val="20"/>
                                    <w:szCs w:val="20"/>
                                  </w:rPr>
                                  <w:t>Nov</w:t>
                                </w:r>
                                <w:r w:rsidR="006B2549">
                                  <w:rPr>
                                    <w:rFonts w:ascii="Times New Roman" w:eastAsia="Times New Roman" w:hAnsi="Times New Roman" w:cs="Times New Roman"/>
                                    <w:sz w:val="20"/>
                                    <w:szCs w:val="20"/>
                                  </w:rPr>
                                  <w:t>ember</w:t>
                                </w:r>
                                <w:proofErr w:type="spellEnd"/>
                                <w:r w:rsidRPr="001B5672">
                                  <w:rPr>
                                    <w:rFonts w:ascii="Times New Roman" w:eastAsia="Times New Roman" w:hAnsi="Times New Roman" w:cs="Times New Roman"/>
                                    <w:sz w:val="20"/>
                                    <w:szCs w:val="20"/>
                                  </w:rPr>
                                  <w:t xml:space="preserve"> 2024: </w:t>
                                </w:r>
                                <w:r w:rsidR="0055175B">
                                  <w:rPr>
                                    <w:rFonts w:ascii="Times New Roman" w:eastAsia="Times New Roman" w:hAnsi="Times New Roman" w:cs="Times New Roman"/>
                                    <w:sz w:val="20"/>
                                    <w:szCs w:val="20"/>
                                  </w:rPr>
                                  <w:t>2</w:t>
                                </w:r>
                                <w:r w:rsidR="00E14A47">
                                  <w:rPr>
                                    <w:rFonts w:ascii="Times New Roman" w:eastAsia="Times New Roman" w:hAnsi="Times New Roman" w:cs="Times New Roman"/>
                                    <w:sz w:val="20"/>
                                    <w:szCs w:val="20"/>
                                  </w:rPr>
                                  <w:t>6</w:t>
                                </w:r>
                                <w:r w:rsidRPr="001B5672">
                                  <w:rPr>
                                    <w:rFonts w:ascii="Times New Roman" w:eastAsia="Times New Roman" w:hAnsi="Times New Roman" w:cs="Times New Roman"/>
                                    <w:sz w:val="20"/>
                                    <w:szCs w:val="20"/>
                                  </w:rPr>
                                  <w:t>-</w:t>
                                </w:r>
                                <w:r w:rsidR="006B7C81">
                                  <w:rPr>
                                    <w:rFonts w:ascii="Times New Roman" w:eastAsia="Times New Roman" w:hAnsi="Times New Roman" w:cs="Times New Roman"/>
                                    <w:sz w:val="20"/>
                                    <w:szCs w:val="20"/>
                                  </w:rPr>
                                  <w:t>3</w:t>
                                </w:r>
                                <w:r w:rsidR="00E14A47">
                                  <w:rPr>
                                    <w:rFonts w:ascii="Times New Roman" w:eastAsia="Times New Roman" w:hAnsi="Times New Roman" w:cs="Times New Roman"/>
                                    <w:sz w:val="20"/>
                                    <w:szCs w:val="20"/>
                                  </w:rPr>
                                  <w:t>8</w:t>
                                </w:r>
                              </w:p>
                              <w:p w14:paraId="3B777B85" w14:textId="1C343B07" w:rsidR="00FD289A" w:rsidRDefault="00FD289A" w:rsidP="00FD289A">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Sorumlu Yazar/</w:t>
                                </w:r>
                                <w:proofErr w:type="spellStart"/>
                                <w:r w:rsidRPr="2390877F">
                                  <w:rPr>
                                    <w:rFonts w:ascii="Times New Roman" w:eastAsia="Times New Roman" w:hAnsi="Times New Roman" w:cs="Times New Roman"/>
                                    <w:b/>
                                    <w:bCs/>
                                  </w:rPr>
                                  <w:t>Corresponding</w:t>
                                </w:r>
                                <w:proofErr w:type="spellEnd"/>
                                <w:r w:rsidRPr="2390877F">
                                  <w:rPr>
                                    <w:rFonts w:ascii="Times New Roman" w:eastAsia="Times New Roman" w:hAnsi="Times New Roman" w:cs="Times New Roman"/>
                                    <w:b/>
                                    <w:bCs/>
                                  </w:rPr>
                                  <w:t xml:space="preserve"> Author:</w:t>
                                </w:r>
                                <w:r>
                                  <w:rPr>
                                    <w:rFonts w:ascii="Times New Roman" w:eastAsia="Times New Roman" w:hAnsi="Times New Roman" w:cs="Times New Roman"/>
                                    <w:b/>
                                    <w:bCs/>
                                  </w:rPr>
                                  <w:t xml:space="preserve"> </w:t>
                                </w:r>
                                <w:r w:rsidR="0055175B">
                                  <w:rPr>
                                    <w:rFonts w:ascii="Times New Roman" w:hAnsi="Times New Roman" w:cs="Times New Roman"/>
                                    <w:iCs/>
                                  </w:rPr>
                                  <w:t>Mesut PEHLİVAN</w:t>
                                </w:r>
                              </w:p>
                              <w:p w14:paraId="71CA647F" w14:textId="1C7665F7" w:rsidR="00FD289A" w:rsidRPr="000C3691" w:rsidRDefault="00FD289A" w:rsidP="00FD289A">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Etik Kurul Beyanı/</w:t>
                                </w:r>
                                <w:proofErr w:type="spellStart"/>
                                <w:r w:rsidRPr="2390877F">
                                  <w:rPr>
                                    <w:rFonts w:ascii="Times New Roman" w:eastAsia="Times New Roman" w:hAnsi="Times New Roman" w:cs="Times New Roman"/>
                                    <w:b/>
                                    <w:bCs/>
                                  </w:rPr>
                                  <w:t>Ethics</w:t>
                                </w:r>
                                <w:proofErr w:type="spellEnd"/>
                                <w:r w:rsidRPr="2390877F">
                                  <w:rPr>
                                    <w:rFonts w:ascii="Times New Roman" w:eastAsia="Times New Roman" w:hAnsi="Times New Roman" w:cs="Times New Roman"/>
                                    <w:b/>
                                    <w:bCs/>
                                  </w:rPr>
                                  <w:t xml:space="preserve"> </w:t>
                                </w:r>
                                <w:proofErr w:type="spellStart"/>
                                <w:r w:rsidRPr="2390877F">
                                  <w:rPr>
                                    <w:rFonts w:ascii="Times New Roman" w:eastAsia="Times New Roman" w:hAnsi="Times New Roman" w:cs="Times New Roman"/>
                                    <w:b/>
                                    <w:bCs/>
                                  </w:rPr>
                                  <w:t>Committee</w:t>
                                </w:r>
                                <w:proofErr w:type="spellEnd"/>
                                <w:r w:rsidRPr="2390877F">
                                  <w:rPr>
                                    <w:rFonts w:ascii="Times New Roman" w:eastAsia="Times New Roman" w:hAnsi="Times New Roman" w:cs="Times New Roman"/>
                                    <w:b/>
                                    <w:bCs/>
                                  </w:rPr>
                                  <w:t xml:space="preserve"> </w:t>
                                </w:r>
                                <w:proofErr w:type="spellStart"/>
                                <w:r w:rsidRPr="2390877F">
                                  <w:rPr>
                                    <w:rFonts w:ascii="Times New Roman" w:eastAsia="Times New Roman" w:hAnsi="Times New Roman" w:cs="Times New Roman"/>
                                    <w:b/>
                                    <w:bCs/>
                                  </w:rPr>
                                  <w:t>Approval</w:t>
                                </w:r>
                                <w:proofErr w:type="spellEnd"/>
                                <w:r w:rsidRPr="2390877F">
                                  <w:rPr>
                                    <w:rFonts w:ascii="Times New Roman" w:eastAsia="Times New Roman" w:hAnsi="Times New Roman" w:cs="Times New Roman"/>
                                    <w:b/>
                                    <w:bCs/>
                                  </w:rPr>
                                  <w:t>:</w:t>
                                </w:r>
                                <w:r w:rsidRPr="001B5672">
                                  <w:rPr>
                                    <w:rFonts w:ascii="Times New Roman" w:hAnsi="Times New Roman" w:cs="Times New Roman"/>
                                  </w:rPr>
                                  <w:t xml:space="preserve"> </w:t>
                                </w:r>
                                <w:r w:rsidR="006B7C81" w:rsidRPr="00B22B31">
                                  <w:rPr>
                                    <w:rFonts w:ascii="Times New Roman" w:eastAsia="Times New Roman" w:hAnsi="Times New Roman" w:cs="Times New Roman"/>
                                    <w:lang w:eastAsia="tr-TR"/>
                                  </w:rPr>
                                  <w:t xml:space="preserve">Araştırma için Tekirdağ Namık Kemal Üniversitesi Bilimsel Araştırma ve Yayın Etik Kurulu’na etik kurul onay başvurusu yapılmış ve araştırma için gerekli etik kurul onayı (Protokol </w:t>
                                </w:r>
                                <w:proofErr w:type="spellStart"/>
                                <w:r w:rsidR="006B7C81" w:rsidRPr="00B22B31">
                                  <w:rPr>
                                    <w:rFonts w:ascii="Times New Roman" w:eastAsia="Times New Roman" w:hAnsi="Times New Roman" w:cs="Times New Roman"/>
                                    <w:lang w:eastAsia="tr-TR"/>
                                  </w:rPr>
                                  <w:t>no</w:t>
                                </w:r>
                                <w:proofErr w:type="spellEnd"/>
                                <w:r w:rsidR="006B7C81" w:rsidRPr="00B22B31">
                                  <w:rPr>
                                    <w:rFonts w:ascii="Times New Roman" w:eastAsia="Times New Roman" w:hAnsi="Times New Roman" w:cs="Times New Roman"/>
                                    <w:lang w:eastAsia="tr-TR"/>
                                  </w:rPr>
                                  <w:t>: 2023.214.12.07) alınmıştır.</w:t>
                                </w:r>
                              </w:p>
                              <w:p w14:paraId="3FC531A8" w14:textId="6F931D67" w:rsidR="00FD289A" w:rsidRDefault="00FD289A">
                                <w:pPr>
                                  <w:pStyle w:val="AralkYok"/>
                                  <w:jc w:val="right"/>
                                  <w:rPr>
                                    <w:caps/>
                                    <w:color w:val="0A1D30"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11DCDF" id="_x0000_t202" coordsize="21600,21600" o:spt="202" path="m,l,21600r21600,l21600,xe">
                    <v:stroke joinstyle="miter"/>
                    <v:path gradientshapeok="t" o:connecttype="rect"/>
                  </v:shapetype>
                  <v:shape id="Metin Kutusu 21" o:spid="_x0000_s1026" type="#_x0000_t202" style="position:absolute;margin-left:89.15pt;margin-top:38.3pt;width:442.9pt;height:707.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" filled="f" stroked="f" strokeweight=".5pt">
                    <v:textbox inset="0,0,0,0">
                      <w:txbxContent>
                        <w:p w14:paraId="79DBE4B0" w14:textId="77777777" w:rsidR="00FD289A" w:rsidRDefault="00FD289A" w:rsidP="00FD289A">
                          <w:pPr>
                            <w:spacing w:line="240" w:lineRule="auto"/>
                            <w:jc w:val="center"/>
                            <w:rPr>
                              <w:rFonts w:ascii="Times New Roman" w:eastAsia="Times New Roman" w:hAnsi="Times New Roman" w:cs="Times New Roman"/>
                              <w:b/>
                              <w:bCs/>
                              <w:color w:val="0E2740"/>
                              <w:sz w:val="28"/>
                              <w:szCs w:val="28"/>
                            </w:rPr>
                          </w:pPr>
                          <w:r>
                            <w:rPr>
                              <w:noProof/>
                            </w:rPr>
                            <w:drawing>
                              <wp:inline distT="0" distB="0" distL="0" distR="0" wp14:anchorId="7C7E4B67" wp14:editId="141FA495">
                                <wp:extent cx="1416082" cy="1225548"/>
                                <wp:effectExtent l="0" t="0" r="0" b="0"/>
                                <wp:docPr id="2139370116" name="Resim 213937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l="11052" t="15957" r="11052" b="15957"/>
                                        <a:stretch>
                                          <a:fillRect/>
                                        </a:stretch>
                                      </pic:blipFill>
                                      <pic:spPr>
                                        <a:xfrm>
                                          <a:off x="0" y="0"/>
                                          <a:ext cx="1416082" cy="1225548"/>
                                        </a:xfrm>
                                        <a:prstGeom prst="rect">
                                          <a:avLst/>
                                        </a:prstGeom>
                                      </pic:spPr>
                                    </pic:pic>
                                  </a:graphicData>
                                </a:graphic>
                              </wp:inline>
                            </w:drawing>
                          </w:r>
                        </w:p>
                        <w:p w14:paraId="03E11FEA" w14:textId="77777777" w:rsidR="00FD289A" w:rsidRDefault="00FD289A" w:rsidP="00FD289A">
                          <w:pPr>
                            <w:spacing w:line="240" w:lineRule="auto"/>
                            <w:jc w:val="center"/>
                            <w:rPr>
                              <w:rFonts w:ascii="Times New Roman" w:eastAsia="Times New Roman" w:hAnsi="Times New Roman" w:cs="Times New Roman"/>
                              <w:b/>
                              <w:bCs/>
                              <w:color w:val="215E99" w:themeColor="text2" w:themeTint="BF"/>
                              <w:sz w:val="28"/>
                              <w:szCs w:val="28"/>
                            </w:rPr>
                          </w:pPr>
                          <w:r w:rsidRPr="370790C9">
                            <w:rPr>
                              <w:rFonts w:ascii="Times New Roman" w:eastAsia="Times New Roman" w:hAnsi="Times New Roman" w:cs="Times New Roman"/>
                              <w:b/>
                              <w:bCs/>
                              <w:color w:val="0070C0"/>
                              <w:sz w:val="28"/>
                              <w:szCs w:val="28"/>
                            </w:rPr>
                            <w:t xml:space="preserve">Optimal </w:t>
                          </w:r>
                          <w:proofErr w:type="spellStart"/>
                          <w:r w:rsidRPr="370790C9">
                            <w:rPr>
                              <w:rFonts w:ascii="Times New Roman" w:eastAsia="Times New Roman" w:hAnsi="Times New Roman" w:cs="Times New Roman"/>
                              <w:b/>
                              <w:bCs/>
                              <w:color w:val="0070C0"/>
                              <w:sz w:val="28"/>
                              <w:szCs w:val="28"/>
                            </w:rPr>
                            <w:t>Zenith</w:t>
                          </w:r>
                          <w:proofErr w:type="spellEnd"/>
                          <w:r w:rsidRPr="370790C9">
                            <w:rPr>
                              <w:rFonts w:ascii="Times New Roman" w:eastAsia="Times New Roman" w:hAnsi="Times New Roman" w:cs="Times New Roman"/>
                              <w:b/>
                              <w:bCs/>
                              <w:color w:val="0070C0"/>
                              <w:sz w:val="28"/>
                              <w:szCs w:val="28"/>
                            </w:rPr>
                            <w:t xml:space="preserve"> Spor Bilimleri Dergisi</w:t>
                          </w:r>
                        </w:p>
                        <w:p w14:paraId="6E91FDBE" w14:textId="77777777" w:rsidR="00FD289A" w:rsidRDefault="00FD289A" w:rsidP="00FD289A">
                          <w:pPr>
                            <w:pBdr>
                              <w:bottom w:val="single" w:sz="4" w:space="4" w:color="4C94D8"/>
                            </w:pBdr>
                            <w:spacing w:line="240" w:lineRule="auto"/>
                            <w:jc w:val="center"/>
                            <w:rPr>
                              <w:rFonts w:ascii="Times New Roman" w:eastAsia="Times New Roman" w:hAnsi="Times New Roman" w:cs="Times New Roman"/>
                              <w:color w:val="215E99" w:themeColor="text2" w:themeTint="BF"/>
                              <w:sz w:val="28"/>
                              <w:szCs w:val="28"/>
                            </w:rPr>
                          </w:pPr>
                          <w:proofErr w:type="spellStart"/>
                          <w:r w:rsidRPr="370790C9">
                            <w:rPr>
                              <w:rFonts w:ascii="Times New Roman" w:eastAsia="Times New Roman" w:hAnsi="Times New Roman" w:cs="Times New Roman"/>
                              <w:color w:val="0070C0"/>
                              <w:sz w:val="28"/>
                              <w:szCs w:val="28"/>
                            </w:rPr>
                            <w:t>Journal</w:t>
                          </w:r>
                          <w:proofErr w:type="spellEnd"/>
                          <w:r w:rsidRPr="370790C9">
                            <w:rPr>
                              <w:rFonts w:ascii="Times New Roman" w:eastAsia="Times New Roman" w:hAnsi="Times New Roman" w:cs="Times New Roman"/>
                              <w:color w:val="0070C0"/>
                              <w:sz w:val="28"/>
                              <w:szCs w:val="28"/>
                            </w:rPr>
                            <w:t xml:space="preserve"> of Optimal </w:t>
                          </w:r>
                          <w:proofErr w:type="spellStart"/>
                          <w:r w:rsidRPr="370790C9">
                            <w:rPr>
                              <w:rFonts w:ascii="Times New Roman" w:eastAsia="Times New Roman" w:hAnsi="Times New Roman" w:cs="Times New Roman"/>
                              <w:color w:val="0070C0"/>
                              <w:sz w:val="28"/>
                              <w:szCs w:val="28"/>
                            </w:rPr>
                            <w:t>Zenith</w:t>
                          </w:r>
                          <w:proofErr w:type="spellEnd"/>
                          <w:r w:rsidRPr="370790C9">
                            <w:rPr>
                              <w:rFonts w:ascii="Times New Roman" w:eastAsia="Times New Roman" w:hAnsi="Times New Roman" w:cs="Times New Roman"/>
                              <w:color w:val="0070C0"/>
                              <w:sz w:val="28"/>
                              <w:szCs w:val="28"/>
                            </w:rPr>
                            <w:t xml:space="preserve"> </w:t>
                          </w:r>
                          <w:proofErr w:type="spellStart"/>
                          <w:r w:rsidRPr="370790C9">
                            <w:rPr>
                              <w:rFonts w:ascii="Times New Roman" w:eastAsia="Times New Roman" w:hAnsi="Times New Roman" w:cs="Times New Roman"/>
                              <w:color w:val="0070C0"/>
                              <w:sz w:val="28"/>
                              <w:szCs w:val="28"/>
                            </w:rPr>
                            <w:t>Sport</w:t>
                          </w:r>
                          <w:proofErr w:type="spellEnd"/>
                          <w:r w:rsidRPr="370790C9">
                            <w:rPr>
                              <w:rFonts w:ascii="Times New Roman" w:eastAsia="Times New Roman" w:hAnsi="Times New Roman" w:cs="Times New Roman"/>
                              <w:color w:val="0070C0"/>
                              <w:sz w:val="28"/>
                              <w:szCs w:val="28"/>
                            </w:rPr>
                            <w:t xml:space="preserve"> </w:t>
                          </w:r>
                          <w:proofErr w:type="spellStart"/>
                          <w:r w:rsidRPr="370790C9">
                            <w:rPr>
                              <w:rFonts w:ascii="Times New Roman" w:eastAsia="Times New Roman" w:hAnsi="Times New Roman" w:cs="Times New Roman"/>
                              <w:color w:val="0070C0"/>
                              <w:sz w:val="28"/>
                              <w:szCs w:val="28"/>
                            </w:rPr>
                            <w:t>Science</w:t>
                          </w:r>
                          <w:proofErr w:type="spellEnd"/>
                        </w:p>
                        <w:p w14:paraId="77C53372" w14:textId="2EC025B6" w:rsidR="00FD289A" w:rsidRPr="007E5517" w:rsidRDefault="00FD289A" w:rsidP="007E5517">
                          <w:pPr>
                            <w:spacing w:line="240" w:lineRule="auto"/>
                            <w:jc w:val="center"/>
                            <w:rPr>
                              <w:rFonts w:ascii="Times New Roman" w:eastAsia="Times New Roman" w:hAnsi="Times New Roman" w:cs="Times New Roman"/>
                              <w:color w:val="C00000"/>
                              <w:sz w:val="28"/>
                              <w:szCs w:val="28"/>
                            </w:rPr>
                          </w:pPr>
                          <w:r w:rsidRPr="005E651D">
                            <w:rPr>
                              <w:rFonts w:ascii="Times New Roman" w:eastAsia="Times New Roman" w:hAnsi="Times New Roman" w:cs="Times New Roman"/>
                              <w:color w:val="C00000"/>
                              <w:sz w:val="28"/>
                              <w:szCs w:val="28"/>
                            </w:rPr>
                            <w:t>E-ISSN:</w:t>
                          </w:r>
                          <w:r w:rsidR="00F26DDB" w:rsidRPr="00F26DDB">
                            <w:rPr>
                              <w:rFonts w:ascii="Times New Roman" w:eastAsia="Times New Roman" w:hAnsi="Times New Roman" w:cs="Times New Roman"/>
                              <w:color w:val="C00000"/>
                              <w:sz w:val="28"/>
                              <w:szCs w:val="28"/>
                            </w:rPr>
                            <w:t xml:space="preserve"> </w:t>
                          </w:r>
                          <w:r w:rsidR="00F26DDB" w:rsidRPr="0071696D">
                            <w:rPr>
                              <w:rFonts w:ascii="Times New Roman" w:eastAsia="Times New Roman" w:hAnsi="Times New Roman" w:cs="Times New Roman"/>
                              <w:color w:val="C00000"/>
                              <w:sz w:val="28"/>
                              <w:szCs w:val="28"/>
                            </w:rPr>
                            <w:t>3023-8005</w:t>
                          </w:r>
                          <w:r w:rsidR="00F26DDB" w:rsidRPr="005E651D">
                            <w:rPr>
                              <w:rFonts w:ascii="Times New Roman" w:eastAsia="Times New Roman" w:hAnsi="Times New Roman" w:cs="Times New Roman"/>
                              <w:color w:val="C00000"/>
                              <w:sz w:val="28"/>
                              <w:szCs w:val="28"/>
                            </w:rPr>
                            <w:t xml:space="preserve"> </w:t>
                          </w:r>
                          <w:r w:rsidRPr="005E651D">
                            <w:rPr>
                              <w:rFonts w:ascii="Times New Roman" w:eastAsia="Times New Roman" w:hAnsi="Times New Roman" w:cs="Times New Roman"/>
                              <w:color w:val="C00000"/>
                              <w:sz w:val="28"/>
                              <w:szCs w:val="28"/>
                            </w:rPr>
                            <w:t xml:space="preserve">Optimal </w:t>
                          </w:r>
                          <w:proofErr w:type="spellStart"/>
                          <w:r w:rsidRPr="005E651D">
                            <w:rPr>
                              <w:rFonts w:ascii="Times New Roman" w:eastAsia="Times New Roman" w:hAnsi="Times New Roman" w:cs="Times New Roman"/>
                              <w:color w:val="C00000"/>
                              <w:sz w:val="28"/>
                              <w:szCs w:val="28"/>
                            </w:rPr>
                            <w:t>Zenith</w:t>
                          </w:r>
                          <w:proofErr w:type="spellEnd"/>
                          <w:r w:rsidRPr="005E651D">
                            <w:rPr>
                              <w:rFonts w:ascii="Times New Roman" w:eastAsia="Times New Roman" w:hAnsi="Times New Roman" w:cs="Times New Roman"/>
                              <w:color w:val="C00000"/>
                              <w:sz w:val="28"/>
                              <w:szCs w:val="28"/>
                            </w:rPr>
                            <w:t xml:space="preserve"> Spor Bilimleri Dergisi,</w:t>
                          </w:r>
                          <w:r>
                            <w:rPr>
                              <w:rFonts w:ascii="Times New Roman" w:eastAsia="Times New Roman" w:hAnsi="Times New Roman" w:cs="Times New Roman"/>
                              <w:color w:val="C00000"/>
                              <w:sz w:val="28"/>
                              <w:szCs w:val="28"/>
                            </w:rPr>
                            <w:t xml:space="preserve"> </w:t>
                          </w:r>
                          <w:r w:rsidR="009E123E">
                            <w:rPr>
                              <w:rFonts w:ascii="Times New Roman" w:eastAsia="Times New Roman" w:hAnsi="Times New Roman" w:cs="Times New Roman"/>
                              <w:color w:val="C00000"/>
                              <w:sz w:val="28"/>
                              <w:szCs w:val="28"/>
                            </w:rPr>
                            <w:t>Kasım</w:t>
                          </w:r>
                          <w:r w:rsidRPr="005E651D">
                            <w:rPr>
                              <w:rFonts w:ascii="Times New Roman" w:eastAsia="Times New Roman" w:hAnsi="Times New Roman" w:cs="Times New Roman"/>
                              <w:color w:val="C00000"/>
                              <w:sz w:val="28"/>
                              <w:szCs w:val="28"/>
                            </w:rPr>
                            <w:t xml:space="preserve"> 2024 1(</w:t>
                          </w:r>
                          <w:r w:rsidR="009E123E">
                            <w:rPr>
                              <w:rFonts w:ascii="Times New Roman" w:eastAsia="Times New Roman" w:hAnsi="Times New Roman" w:cs="Times New Roman"/>
                              <w:color w:val="C00000"/>
                              <w:sz w:val="28"/>
                              <w:szCs w:val="28"/>
                            </w:rPr>
                            <w:t>2</w:t>
                          </w:r>
                          <w:r w:rsidRPr="005E651D">
                            <w:rPr>
                              <w:rFonts w:ascii="Times New Roman" w:eastAsia="Times New Roman" w:hAnsi="Times New Roman" w:cs="Times New Roman"/>
                              <w:color w:val="C00000"/>
                              <w:sz w:val="28"/>
                              <w:szCs w:val="28"/>
                            </w:rPr>
                            <w:t>):</w:t>
                          </w:r>
                          <w:r w:rsidR="0055175B">
                            <w:rPr>
                              <w:rFonts w:ascii="Times New Roman" w:eastAsia="Times New Roman" w:hAnsi="Times New Roman" w:cs="Times New Roman"/>
                              <w:color w:val="C00000"/>
                              <w:sz w:val="28"/>
                              <w:szCs w:val="28"/>
                            </w:rPr>
                            <w:t>2</w:t>
                          </w:r>
                          <w:r w:rsidR="00E14A47">
                            <w:rPr>
                              <w:rFonts w:ascii="Times New Roman" w:eastAsia="Times New Roman" w:hAnsi="Times New Roman" w:cs="Times New Roman"/>
                              <w:color w:val="C00000"/>
                              <w:sz w:val="28"/>
                              <w:szCs w:val="28"/>
                            </w:rPr>
                            <w:t>6</w:t>
                          </w:r>
                          <w:r w:rsidRPr="005E651D">
                            <w:rPr>
                              <w:rFonts w:ascii="Times New Roman" w:eastAsia="Times New Roman" w:hAnsi="Times New Roman" w:cs="Times New Roman"/>
                              <w:color w:val="C00000"/>
                              <w:sz w:val="28"/>
                              <w:szCs w:val="28"/>
                            </w:rPr>
                            <w:t>-</w:t>
                          </w:r>
                          <w:r w:rsidR="006B7C81">
                            <w:rPr>
                              <w:rFonts w:ascii="Times New Roman" w:eastAsia="Times New Roman" w:hAnsi="Times New Roman" w:cs="Times New Roman"/>
                              <w:color w:val="C00000"/>
                              <w:sz w:val="28"/>
                              <w:szCs w:val="28"/>
                            </w:rPr>
                            <w:t>3</w:t>
                          </w:r>
                          <w:r w:rsidR="00E14A47">
                            <w:rPr>
                              <w:rFonts w:ascii="Times New Roman" w:eastAsia="Times New Roman" w:hAnsi="Times New Roman" w:cs="Times New Roman"/>
                              <w:color w:val="C00000"/>
                              <w:sz w:val="28"/>
                              <w:szCs w:val="28"/>
                            </w:rPr>
                            <w:t>8</w:t>
                          </w:r>
                        </w:p>
                        <w:p w14:paraId="112B4F7F" w14:textId="332DB179" w:rsidR="00706048" w:rsidRPr="00706048" w:rsidRDefault="00706048" w:rsidP="00706048">
                          <w:pPr>
                            <w:spacing w:before="120" w:after="120" w:line="276" w:lineRule="auto"/>
                            <w:jc w:val="center"/>
                            <w:rPr>
                              <w:rFonts w:ascii="Times New Roman" w:eastAsia="Times New Roman" w:hAnsi="Times New Roman" w:cs="Times New Roman"/>
                              <w:b/>
                              <w:bCs/>
                              <w:sz w:val="28"/>
                              <w:szCs w:val="28"/>
                            </w:rPr>
                          </w:pPr>
                          <w:r w:rsidRPr="00706048">
                            <w:rPr>
                              <w:rFonts w:ascii="Times New Roman" w:eastAsia="Times New Roman" w:hAnsi="Times New Roman" w:cs="Times New Roman"/>
                              <w:b/>
                              <w:bCs/>
                              <w:sz w:val="28"/>
                              <w:szCs w:val="28"/>
                            </w:rPr>
                            <w:t xml:space="preserve">Voleybol </w:t>
                          </w:r>
                          <w:r>
                            <w:rPr>
                              <w:rFonts w:ascii="Times New Roman" w:eastAsia="Times New Roman" w:hAnsi="Times New Roman" w:cs="Times New Roman"/>
                              <w:b/>
                              <w:bCs/>
                              <w:sz w:val="28"/>
                              <w:szCs w:val="28"/>
                            </w:rPr>
                            <w:t>v</w:t>
                          </w:r>
                          <w:r w:rsidRPr="00706048">
                            <w:rPr>
                              <w:rFonts w:ascii="Times New Roman" w:eastAsia="Times New Roman" w:hAnsi="Times New Roman" w:cs="Times New Roman"/>
                              <w:b/>
                              <w:bCs/>
                              <w:sz w:val="28"/>
                              <w:szCs w:val="28"/>
                            </w:rPr>
                            <w:t xml:space="preserve">e Basketbol Oyuncularında Motor Yeterlik </w:t>
                          </w:r>
                          <w:r>
                            <w:rPr>
                              <w:rFonts w:ascii="Times New Roman" w:eastAsia="Times New Roman" w:hAnsi="Times New Roman" w:cs="Times New Roman"/>
                              <w:b/>
                              <w:bCs/>
                              <w:sz w:val="28"/>
                              <w:szCs w:val="28"/>
                            </w:rPr>
                            <w:t>v</w:t>
                          </w:r>
                          <w:r w:rsidRPr="00706048">
                            <w:rPr>
                              <w:rFonts w:ascii="Times New Roman" w:eastAsia="Times New Roman" w:hAnsi="Times New Roman" w:cs="Times New Roman"/>
                              <w:b/>
                              <w:bCs/>
                              <w:sz w:val="28"/>
                              <w:szCs w:val="28"/>
                            </w:rPr>
                            <w:t>e Dikkat</w:t>
                          </w:r>
                          <w:r>
                            <w:rPr>
                              <w:rFonts w:ascii="Times New Roman" w:eastAsia="Times New Roman" w:hAnsi="Times New Roman" w:cs="Times New Roman"/>
                              <w:b/>
                              <w:bCs/>
                              <w:sz w:val="28"/>
                              <w:szCs w:val="28"/>
                            </w:rPr>
                            <w:t xml:space="preserve"> </w:t>
                          </w:r>
                          <w:r w:rsidRPr="00706048">
                            <w:rPr>
                              <w:rFonts w:ascii="Times New Roman" w:eastAsia="Times New Roman" w:hAnsi="Times New Roman" w:cs="Times New Roman"/>
                              <w:b/>
                              <w:bCs/>
                              <w:sz w:val="28"/>
                              <w:szCs w:val="28"/>
                            </w:rPr>
                            <w:t>Performansı: Bir Karşılaştırma Araştırması</w:t>
                          </w:r>
                        </w:p>
                        <w:p w14:paraId="38BDAC4F" w14:textId="67F88055" w:rsidR="00706048" w:rsidRPr="00952C51" w:rsidRDefault="00706048" w:rsidP="00706048">
                          <w:pPr>
                            <w:spacing w:before="120" w:after="120"/>
                            <w:jc w:val="center"/>
                            <w:rPr>
                              <w:rFonts w:ascii="Times New Roman" w:eastAsia="Times New Roman" w:hAnsi="Times New Roman" w:cs="Times New Roman"/>
                              <w:b/>
                            </w:rPr>
                          </w:pPr>
                          <w:r w:rsidRPr="00952C51">
                            <w:rPr>
                              <w:rFonts w:ascii="Times New Roman" w:eastAsia="Times New Roman" w:hAnsi="Times New Roman" w:cs="Times New Roman"/>
                              <w:b/>
                            </w:rPr>
                            <w:t xml:space="preserve">Motor </w:t>
                          </w:r>
                          <w:proofErr w:type="spellStart"/>
                          <w:r w:rsidRPr="00952C51">
                            <w:rPr>
                              <w:rFonts w:ascii="Times New Roman" w:eastAsia="Times New Roman" w:hAnsi="Times New Roman" w:cs="Times New Roman"/>
                              <w:b/>
                            </w:rPr>
                            <w:t>Competence</w:t>
                          </w:r>
                          <w:proofErr w:type="spellEnd"/>
                          <w:r w:rsidRPr="00952C51">
                            <w:rPr>
                              <w:rFonts w:ascii="Times New Roman" w:eastAsia="Times New Roman" w:hAnsi="Times New Roman" w:cs="Times New Roman"/>
                              <w:b/>
                            </w:rPr>
                            <w:t xml:space="preserve"> </w:t>
                          </w:r>
                          <w:proofErr w:type="spellStart"/>
                          <w:r w:rsidR="00CC2639" w:rsidRPr="00952C51">
                            <w:rPr>
                              <w:rFonts w:ascii="Times New Roman" w:eastAsia="Times New Roman" w:hAnsi="Times New Roman" w:cs="Times New Roman"/>
                              <w:b/>
                            </w:rPr>
                            <w:t>a</w:t>
                          </w:r>
                          <w:r w:rsidRPr="00952C51">
                            <w:rPr>
                              <w:rFonts w:ascii="Times New Roman" w:eastAsia="Times New Roman" w:hAnsi="Times New Roman" w:cs="Times New Roman"/>
                              <w:b/>
                            </w:rPr>
                            <w:t>nd</w:t>
                          </w:r>
                          <w:proofErr w:type="spellEnd"/>
                          <w:r w:rsidRPr="00952C51">
                            <w:rPr>
                              <w:rFonts w:ascii="Times New Roman" w:eastAsia="Times New Roman" w:hAnsi="Times New Roman" w:cs="Times New Roman"/>
                              <w:b/>
                            </w:rPr>
                            <w:t xml:space="preserve"> </w:t>
                          </w:r>
                          <w:proofErr w:type="spellStart"/>
                          <w:r w:rsidRPr="00952C51">
                            <w:rPr>
                              <w:rFonts w:ascii="Times New Roman" w:eastAsia="Times New Roman" w:hAnsi="Times New Roman" w:cs="Times New Roman"/>
                              <w:b/>
                            </w:rPr>
                            <w:t>Attention</w:t>
                          </w:r>
                          <w:proofErr w:type="spellEnd"/>
                          <w:r w:rsidRPr="00952C51">
                            <w:rPr>
                              <w:rFonts w:ascii="Times New Roman" w:eastAsia="Times New Roman" w:hAnsi="Times New Roman" w:cs="Times New Roman"/>
                              <w:b/>
                            </w:rPr>
                            <w:t xml:space="preserve"> </w:t>
                          </w:r>
                          <w:proofErr w:type="spellStart"/>
                          <w:r w:rsidRPr="00952C51">
                            <w:rPr>
                              <w:rFonts w:ascii="Times New Roman" w:eastAsia="Times New Roman" w:hAnsi="Times New Roman" w:cs="Times New Roman"/>
                              <w:b/>
                            </w:rPr>
                            <w:t>Performance</w:t>
                          </w:r>
                          <w:proofErr w:type="spellEnd"/>
                          <w:r w:rsidRPr="00952C51">
                            <w:rPr>
                              <w:rFonts w:ascii="Times New Roman" w:eastAsia="Times New Roman" w:hAnsi="Times New Roman" w:cs="Times New Roman"/>
                              <w:b/>
                            </w:rPr>
                            <w:t xml:space="preserve"> </w:t>
                          </w:r>
                          <w:proofErr w:type="spellStart"/>
                          <w:r w:rsidRPr="00952C51">
                            <w:rPr>
                              <w:rFonts w:ascii="Times New Roman" w:eastAsia="Times New Roman" w:hAnsi="Times New Roman" w:cs="Times New Roman"/>
                              <w:b/>
                            </w:rPr>
                            <w:t>In</w:t>
                          </w:r>
                          <w:proofErr w:type="spellEnd"/>
                          <w:r w:rsidRPr="00952C51">
                            <w:rPr>
                              <w:rFonts w:ascii="Times New Roman" w:eastAsia="Times New Roman" w:hAnsi="Times New Roman" w:cs="Times New Roman"/>
                              <w:b/>
                            </w:rPr>
                            <w:t xml:space="preserve"> </w:t>
                          </w:r>
                          <w:proofErr w:type="spellStart"/>
                          <w:r w:rsidRPr="00952C51">
                            <w:rPr>
                              <w:rFonts w:ascii="Times New Roman" w:eastAsia="Times New Roman" w:hAnsi="Times New Roman" w:cs="Times New Roman"/>
                              <w:b/>
                            </w:rPr>
                            <w:t>Volleyball</w:t>
                          </w:r>
                          <w:proofErr w:type="spellEnd"/>
                          <w:r w:rsidRPr="00952C51">
                            <w:rPr>
                              <w:rFonts w:ascii="Times New Roman" w:eastAsia="Times New Roman" w:hAnsi="Times New Roman" w:cs="Times New Roman"/>
                              <w:b/>
                            </w:rPr>
                            <w:t xml:space="preserve"> </w:t>
                          </w:r>
                          <w:proofErr w:type="spellStart"/>
                          <w:r w:rsidR="00CC2639" w:rsidRPr="00952C51">
                            <w:rPr>
                              <w:rFonts w:ascii="Times New Roman" w:eastAsia="Times New Roman" w:hAnsi="Times New Roman" w:cs="Times New Roman"/>
                              <w:b/>
                            </w:rPr>
                            <w:t>a</w:t>
                          </w:r>
                          <w:r w:rsidRPr="00952C51">
                            <w:rPr>
                              <w:rFonts w:ascii="Times New Roman" w:eastAsia="Times New Roman" w:hAnsi="Times New Roman" w:cs="Times New Roman"/>
                              <w:b/>
                            </w:rPr>
                            <w:t>nd</w:t>
                          </w:r>
                          <w:proofErr w:type="spellEnd"/>
                          <w:r w:rsidRPr="00952C51">
                            <w:rPr>
                              <w:rFonts w:ascii="Times New Roman" w:eastAsia="Times New Roman" w:hAnsi="Times New Roman" w:cs="Times New Roman"/>
                              <w:b/>
                            </w:rPr>
                            <w:t xml:space="preserve"> </w:t>
                          </w:r>
                          <w:proofErr w:type="spellStart"/>
                          <w:r w:rsidRPr="00952C51">
                            <w:rPr>
                              <w:rFonts w:ascii="Times New Roman" w:eastAsia="Times New Roman" w:hAnsi="Times New Roman" w:cs="Times New Roman"/>
                              <w:b/>
                            </w:rPr>
                            <w:t>Basketball</w:t>
                          </w:r>
                          <w:proofErr w:type="spellEnd"/>
                          <w:r w:rsidRPr="00952C51">
                            <w:rPr>
                              <w:rFonts w:ascii="Times New Roman" w:eastAsia="Times New Roman" w:hAnsi="Times New Roman" w:cs="Times New Roman"/>
                              <w:b/>
                            </w:rPr>
                            <w:t xml:space="preserve"> </w:t>
                          </w:r>
                          <w:proofErr w:type="spellStart"/>
                          <w:r w:rsidRPr="00952C51">
                            <w:rPr>
                              <w:rFonts w:ascii="Times New Roman" w:eastAsia="Times New Roman" w:hAnsi="Times New Roman" w:cs="Times New Roman"/>
                              <w:b/>
                            </w:rPr>
                            <w:t>Players</w:t>
                          </w:r>
                          <w:proofErr w:type="spellEnd"/>
                          <w:r w:rsidRPr="00952C51">
                            <w:rPr>
                              <w:rFonts w:ascii="Times New Roman" w:eastAsia="Times New Roman" w:hAnsi="Times New Roman" w:cs="Times New Roman"/>
                              <w:b/>
                            </w:rPr>
                            <w:t xml:space="preserve">: A </w:t>
                          </w:r>
                          <w:proofErr w:type="spellStart"/>
                          <w:r w:rsidRPr="00952C51">
                            <w:rPr>
                              <w:rFonts w:ascii="Times New Roman" w:eastAsia="Times New Roman" w:hAnsi="Times New Roman" w:cs="Times New Roman"/>
                              <w:b/>
                            </w:rPr>
                            <w:t>Comparative</w:t>
                          </w:r>
                          <w:proofErr w:type="spellEnd"/>
                          <w:r w:rsidRPr="00952C51">
                            <w:rPr>
                              <w:rFonts w:ascii="Times New Roman" w:eastAsia="Times New Roman" w:hAnsi="Times New Roman" w:cs="Times New Roman"/>
                              <w:b/>
                            </w:rPr>
                            <w:t xml:space="preserve"> </w:t>
                          </w:r>
                          <w:proofErr w:type="spellStart"/>
                          <w:r w:rsidRPr="00952C51">
                            <w:rPr>
                              <w:rFonts w:ascii="Times New Roman" w:eastAsia="Times New Roman" w:hAnsi="Times New Roman" w:cs="Times New Roman"/>
                              <w:b/>
                            </w:rPr>
                            <w:t>Study</w:t>
                          </w:r>
                          <w:proofErr w:type="spellEnd"/>
                        </w:p>
                        <w:p w14:paraId="34AF42BA" w14:textId="4C9FE707" w:rsidR="00FD289A" w:rsidRPr="00706048" w:rsidRDefault="00706048" w:rsidP="00706048">
                          <w:pPr>
                            <w:spacing w:before="240" w:after="120" w:line="278" w:lineRule="auto"/>
                            <w:jc w:val="center"/>
                            <w:rPr>
                              <w:rFonts w:ascii="Times New Roman" w:hAnsi="Times New Roman" w:cs="Times New Roman"/>
                              <w:b/>
                              <w:bCs/>
                              <w:iCs/>
                              <w:vertAlign w:val="superscript"/>
                            </w:rPr>
                          </w:pPr>
                          <w:r w:rsidRPr="00706048">
                            <w:rPr>
                              <w:rFonts w:ascii="Times New Roman" w:hAnsi="Times New Roman" w:cs="Times New Roman"/>
                              <w:b/>
                              <w:bCs/>
                              <w:iCs/>
                            </w:rPr>
                            <w:t>Mesut PEHLİVAN</w:t>
                          </w:r>
                          <w:r>
                            <w:rPr>
                              <w:rFonts w:ascii="Times New Roman" w:eastAsia="Times New Roman" w:hAnsi="Times New Roman" w:cs="Times New Roman"/>
                              <w:b/>
                              <w:bCs/>
                              <w:vertAlign w:val="superscript"/>
                            </w:rPr>
                            <w:t>1</w:t>
                          </w:r>
                          <w:r w:rsidR="00FD289A">
                            <w:rPr>
                              <w:rFonts w:ascii="Times New Roman" w:eastAsia="Times New Roman" w:hAnsi="Times New Roman" w:cs="Times New Roman"/>
                              <w:b/>
                              <w:bCs/>
                            </w:rPr>
                            <w:t xml:space="preserve">, </w:t>
                          </w:r>
                          <w:r>
                            <w:rPr>
                              <w:rFonts w:ascii="Times New Roman" w:hAnsi="Times New Roman" w:cs="Times New Roman"/>
                              <w:b/>
                              <w:bCs/>
                              <w:iCs/>
                            </w:rPr>
                            <w:t>Umut CANLI</w:t>
                          </w:r>
                          <w:r>
                            <w:rPr>
                              <w:rFonts w:ascii="Times New Roman" w:hAnsi="Times New Roman" w:cs="Times New Roman"/>
                              <w:b/>
                              <w:bCs/>
                              <w:iCs/>
                              <w:vertAlign w:val="superscript"/>
                            </w:rPr>
                            <w:t>2</w:t>
                          </w:r>
                          <w:r w:rsidR="00FD289A">
                            <w:rPr>
                              <w:rFonts w:ascii="Times New Roman" w:hAnsi="Times New Roman" w:cs="Times New Roman"/>
                              <w:b/>
                              <w:bCs/>
                              <w:iCs/>
                            </w:rPr>
                            <w:t xml:space="preserve">, </w:t>
                          </w:r>
                          <w:r>
                            <w:rPr>
                              <w:rFonts w:ascii="Times New Roman" w:hAnsi="Times New Roman" w:cs="Times New Roman"/>
                              <w:b/>
                              <w:bCs/>
                              <w:iCs/>
                            </w:rPr>
                            <w:t>Ali Mert ŞENDİL</w:t>
                          </w:r>
                          <w:r>
                            <w:rPr>
                              <w:rFonts w:ascii="Times New Roman" w:hAnsi="Times New Roman" w:cs="Times New Roman"/>
                              <w:b/>
                              <w:bCs/>
                              <w:iCs/>
                              <w:vertAlign w:val="superscript"/>
                            </w:rPr>
                            <w:t>3</w:t>
                          </w:r>
                          <w:r>
                            <w:rPr>
                              <w:rFonts w:ascii="Times New Roman" w:hAnsi="Times New Roman" w:cs="Times New Roman"/>
                              <w:b/>
                              <w:bCs/>
                              <w:iCs/>
                            </w:rPr>
                            <w:t>, Zeynep DOĞAN</w:t>
                          </w:r>
                          <w:r>
                            <w:rPr>
                              <w:rFonts w:ascii="Times New Roman" w:hAnsi="Times New Roman" w:cs="Times New Roman"/>
                              <w:b/>
                              <w:bCs/>
                              <w:iCs/>
                              <w:vertAlign w:val="superscript"/>
                            </w:rPr>
                            <w:t>4</w:t>
                          </w:r>
                        </w:p>
                        <w:p w14:paraId="429FA95E" w14:textId="21BD38FF" w:rsidR="00FD289A" w:rsidRPr="000C3691" w:rsidRDefault="009E123E" w:rsidP="00952C51">
                          <w:pPr>
                            <w:spacing w:line="240" w:lineRule="auto"/>
                            <w:ind w:right="906" w:firstLine="113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vertAlign w:val="superscript"/>
                            </w:rPr>
                            <w:t>1</w:t>
                          </w:r>
                          <w:r w:rsidR="00706048" w:rsidRPr="00706048">
                            <w:rPr>
                              <w:rFonts w:ascii="Times New Roman" w:eastAsia="Times New Roman" w:hAnsi="Times New Roman" w:cs="Times New Roman"/>
                              <w:sz w:val="22"/>
                              <w:szCs w:val="22"/>
                            </w:rPr>
                            <w:t xml:space="preserve">Tekirdağ Namık Kemal </w:t>
                          </w:r>
                          <w:proofErr w:type="spellStart"/>
                          <w:r w:rsidR="00706048" w:rsidRPr="00706048">
                            <w:rPr>
                              <w:rFonts w:ascii="Times New Roman" w:eastAsia="Times New Roman" w:hAnsi="Times New Roman" w:cs="Times New Roman"/>
                              <w:sz w:val="22"/>
                              <w:szCs w:val="22"/>
                            </w:rPr>
                            <w:t>University</w:t>
                          </w:r>
                          <w:proofErr w:type="spellEnd"/>
                          <w:r w:rsidR="00706048" w:rsidRPr="00706048">
                            <w:rPr>
                              <w:rFonts w:ascii="Times New Roman" w:eastAsia="Times New Roman" w:hAnsi="Times New Roman" w:cs="Times New Roman"/>
                              <w:sz w:val="22"/>
                              <w:szCs w:val="22"/>
                            </w:rPr>
                            <w:t xml:space="preserve">, </w:t>
                          </w:r>
                          <w:proofErr w:type="spellStart"/>
                          <w:r w:rsidR="00706048" w:rsidRPr="00706048">
                            <w:rPr>
                              <w:rFonts w:ascii="Times New Roman" w:eastAsia="Times New Roman" w:hAnsi="Times New Roman" w:cs="Times New Roman"/>
                              <w:sz w:val="22"/>
                              <w:szCs w:val="22"/>
                            </w:rPr>
                            <w:t>Institute</w:t>
                          </w:r>
                          <w:proofErr w:type="spellEnd"/>
                          <w:r w:rsidR="00706048" w:rsidRPr="00706048">
                            <w:rPr>
                              <w:rFonts w:ascii="Times New Roman" w:eastAsia="Times New Roman" w:hAnsi="Times New Roman" w:cs="Times New Roman"/>
                              <w:sz w:val="22"/>
                              <w:szCs w:val="22"/>
                            </w:rPr>
                            <w:t xml:space="preserve"> of </w:t>
                          </w:r>
                          <w:proofErr w:type="spellStart"/>
                          <w:r w:rsidR="00706048" w:rsidRPr="00706048">
                            <w:rPr>
                              <w:rFonts w:ascii="Times New Roman" w:eastAsia="Times New Roman" w:hAnsi="Times New Roman" w:cs="Times New Roman"/>
                              <w:sz w:val="22"/>
                              <w:szCs w:val="22"/>
                            </w:rPr>
                            <w:t>Health</w:t>
                          </w:r>
                          <w:proofErr w:type="spellEnd"/>
                          <w:r w:rsidR="00706048" w:rsidRPr="00706048">
                            <w:rPr>
                              <w:rFonts w:ascii="Times New Roman" w:eastAsia="Times New Roman" w:hAnsi="Times New Roman" w:cs="Times New Roman"/>
                              <w:sz w:val="22"/>
                              <w:szCs w:val="22"/>
                            </w:rPr>
                            <w:t xml:space="preserve"> </w:t>
                          </w:r>
                          <w:proofErr w:type="spellStart"/>
                          <w:r w:rsidR="00706048" w:rsidRPr="00706048">
                            <w:rPr>
                              <w:rFonts w:ascii="Times New Roman" w:eastAsia="Times New Roman" w:hAnsi="Times New Roman" w:cs="Times New Roman"/>
                              <w:sz w:val="22"/>
                              <w:szCs w:val="22"/>
                            </w:rPr>
                            <w:t>Sciences</w:t>
                          </w:r>
                          <w:proofErr w:type="spellEnd"/>
                          <w:r w:rsidR="00706048" w:rsidRPr="00706048">
                            <w:rPr>
                              <w:rFonts w:ascii="Times New Roman" w:eastAsia="Times New Roman" w:hAnsi="Times New Roman" w:cs="Times New Roman"/>
                              <w:sz w:val="22"/>
                              <w:szCs w:val="22"/>
                            </w:rPr>
                            <w:t xml:space="preserve">, Tekirdağ, </w:t>
                          </w:r>
                          <w:proofErr w:type="spellStart"/>
                          <w:r w:rsidR="00706048" w:rsidRPr="00706048">
                            <w:rPr>
                              <w:rFonts w:ascii="Times New Roman" w:eastAsia="Times New Roman" w:hAnsi="Times New Roman" w:cs="Times New Roman"/>
                              <w:sz w:val="22"/>
                              <w:szCs w:val="22"/>
                            </w:rPr>
                            <w:t>Turkey</w:t>
                          </w:r>
                          <w:proofErr w:type="spellEnd"/>
                          <w:r w:rsidR="00706048" w:rsidRPr="00706048">
                            <w:rPr>
                              <w:rFonts w:ascii="Times New Roman" w:eastAsia="Times New Roman" w:hAnsi="Times New Roman" w:cs="Times New Roman"/>
                              <w:sz w:val="22"/>
                              <w:szCs w:val="22"/>
                            </w:rPr>
                            <w:t>, mesutppehlivan@gmail.com</w:t>
                          </w:r>
                        </w:p>
                        <w:p w14:paraId="02316626" w14:textId="464E136E" w:rsidR="00FD289A" w:rsidRPr="000C3691" w:rsidRDefault="009E123E" w:rsidP="00952C51">
                          <w:pPr>
                            <w:spacing w:line="240" w:lineRule="auto"/>
                            <w:ind w:right="906" w:firstLine="113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vertAlign w:val="superscript"/>
                            </w:rPr>
                            <w:t>2</w:t>
                          </w:r>
                          <w:r w:rsidR="00706048" w:rsidRPr="00706048">
                            <w:rPr>
                              <w:rFonts w:ascii="Times New Roman" w:eastAsia="Times New Roman" w:hAnsi="Times New Roman" w:cs="Times New Roman"/>
                              <w:sz w:val="22"/>
                              <w:szCs w:val="22"/>
                            </w:rPr>
                            <w:t xml:space="preserve">Tekirdağ Namık Kemal </w:t>
                          </w:r>
                          <w:proofErr w:type="spellStart"/>
                          <w:r w:rsidR="00706048" w:rsidRPr="00706048">
                            <w:rPr>
                              <w:rFonts w:ascii="Times New Roman" w:eastAsia="Times New Roman" w:hAnsi="Times New Roman" w:cs="Times New Roman"/>
                              <w:sz w:val="22"/>
                              <w:szCs w:val="22"/>
                            </w:rPr>
                            <w:t>University</w:t>
                          </w:r>
                          <w:proofErr w:type="spellEnd"/>
                          <w:r w:rsidR="00706048" w:rsidRPr="00706048">
                            <w:rPr>
                              <w:rFonts w:ascii="Times New Roman" w:eastAsia="Times New Roman" w:hAnsi="Times New Roman" w:cs="Times New Roman"/>
                              <w:sz w:val="22"/>
                              <w:szCs w:val="22"/>
                            </w:rPr>
                            <w:t xml:space="preserve">, </w:t>
                          </w:r>
                          <w:proofErr w:type="spellStart"/>
                          <w:r w:rsidR="00706048" w:rsidRPr="00706048">
                            <w:rPr>
                              <w:rFonts w:ascii="Times New Roman" w:eastAsia="Times New Roman" w:hAnsi="Times New Roman" w:cs="Times New Roman"/>
                              <w:sz w:val="22"/>
                              <w:szCs w:val="22"/>
                            </w:rPr>
                            <w:t>Faculty</w:t>
                          </w:r>
                          <w:proofErr w:type="spellEnd"/>
                          <w:r w:rsidR="00706048" w:rsidRPr="00706048">
                            <w:rPr>
                              <w:rFonts w:ascii="Times New Roman" w:eastAsia="Times New Roman" w:hAnsi="Times New Roman" w:cs="Times New Roman"/>
                              <w:sz w:val="22"/>
                              <w:szCs w:val="22"/>
                            </w:rPr>
                            <w:t xml:space="preserve"> of Sports </w:t>
                          </w:r>
                          <w:proofErr w:type="spellStart"/>
                          <w:r w:rsidR="00706048" w:rsidRPr="00706048">
                            <w:rPr>
                              <w:rFonts w:ascii="Times New Roman" w:eastAsia="Times New Roman" w:hAnsi="Times New Roman" w:cs="Times New Roman"/>
                              <w:sz w:val="22"/>
                              <w:szCs w:val="22"/>
                            </w:rPr>
                            <w:t>Sciences</w:t>
                          </w:r>
                          <w:proofErr w:type="spellEnd"/>
                          <w:r w:rsidR="00706048" w:rsidRPr="00706048">
                            <w:rPr>
                              <w:rFonts w:ascii="Times New Roman" w:eastAsia="Times New Roman" w:hAnsi="Times New Roman" w:cs="Times New Roman"/>
                              <w:sz w:val="22"/>
                              <w:szCs w:val="22"/>
                            </w:rPr>
                            <w:t xml:space="preserve">, Tekirdağ, </w:t>
                          </w:r>
                          <w:proofErr w:type="spellStart"/>
                          <w:r w:rsidR="00706048" w:rsidRPr="00706048">
                            <w:rPr>
                              <w:rFonts w:ascii="Times New Roman" w:eastAsia="Times New Roman" w:hAnsi="Times New Roman" w:cs="Times New Roman"/>
                              <w:sz w:val="22"/>
                              <w:szCs w:val="22"/>
                            </w:rPr>
                            <w:t>Turkey</w:t>
                          </w:r>
                          <w:proofErr w:type="spellEnd"/>
                          <w:r w:rsidR="00706048" w:rsidRPr="00706048">
                            <w:rPr>
                              <w:rFonts w:ascii="Times New Roman" w:eastAsia="Times New Roman" w:hAnsi="Times New Roman" w:cs="Times New Roman"/>
                              <w:sz w:val="22"/>
                              <w:szCs w:val="22"/>
                            </w:rPr>
                            <w:t>, ucanli@nku.edu.tr</w:t>
                          </w:r>
                        </w:p>
                        <w:p w14:paraId="3C2881F8" w14:textId="0CA5089F" w:rsidR="00FD289A" w:rsidRDefault="009E123E" w:rsidP="00952C51">
                          <w:pPr>
                            <w:spacing w:line="240" w:lineRule="auto"/>
                            <w:ind w:right="906" w:firstLine="113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vertAlign w:val="superscript"/>
                            </w:rPr>
                            <w:t>3</w:t>
                          </w:r>
                          <w:r w:rsidR="00706048" w:rsidRPr="00706048">
                            <w:rPr>
                              <w:rFonts w:ascii="Times New Roman" w:eastAsia="Times New Roman" w:hAnsi="Times New Roman" w:cs="Times New Roman"/>
                              <w:sz w:val="22"/>
                              <w:szCs w:val="22"/>
                            </w:rPr>
                            <w:t xml:space="preserve">Tekirdağ Namık Kemal </w:t>
                          </w:r>
                          <w:proofErr w:type="spellStart"/>
                          <w:r w:rsidR="00706048" w:rsidRPr="00706048">
                            <w:rPr>
                              <w:rFonts w:ascii="Times New Roman" w:eastAsia="Times New Roman" w:hAnsi="Times New Roman" w:cs="Times New Roman"/>
                              <w:sz w:val="22"/>
                              <w:szCs w:val="22"/>
                            </w:rPr>
                            <w:t>University</w:t>
                          </w:r>
                          <w:proofErr w:type="spellEnd"/>
                          <w:r w:rsidR="00706048" w:rsidRPr="00706048">
                            <w:rPr>
                              <w:rFonts w:ascii="Times New Roman" w:eastAsia="Times New Roman" w:hAnsi="Times New Roman" w:cs="Times New Roman"/>
                              <w:sz w:val="22"/>
                              <w:szCs w:val="22"/>
                            </w:rPr>
                            <w:t xml:space="preserve">, </w:t>
                          </w:r>
                          <w:proofErr w:type="spellStart"/>
                          <w:r w:rsidR="00706048" w:rsidRPr="00706048">
                            <w:rPr>
                              <w:rFonts w:ascii="Times New Roman" w:eastAsia="Times New Roman" w:hAnsi="Times New Roman" w:cs="Times New Roman"/>
                              <w:sz w:val="22"/>
                              <w:szCs w:val="22"/>
                            </w:rPr>
                            <w:t>Institute</w:t>
                          </w:r>
                          <w:proofErr w:type="spellEnd"/>
                          <w:r w:rsidR="00706048" w:rsidRPr="00706048">
                            <w:rPr>
                              <w:rFonts w:ascii="Times New Roman" w:eastAsia="Times New Roman" w:hAnsi="Times New Roman" w:cs="Times New Roman"/>
                              <w:sz w:val="22"/>
                              <w:szCs w:val="22"/>
                            </w:rPr>
                            <w:t xml:space="preserve"> of </w:t>
                          </w:r>
                          <w:proofErr w:type="spellStart"/>
                          <w:r w:rsidR="00706048" w:rsidRPr="00706048">
                            <w:rPr>
                              <w:rFonts w:ascii="Times New Roman" w:eastAsia="Times New Roman" w:hAnsi="Times New Roman" w:cs="Times New Roman"/>
                              <w:sz w:val="22"/>
                              <w:szCs w:val="22"/>
                            </w:rPr>
                            <w:t>Health</w:t>
                          </w:r>
                          <w:proofErr w:type="spellEnd"/>
                          <w:r w:rsidR="00706048" w:rsidRPr="00706048">
                            <w:rPr>
                              <w:rFonts w:ascii="Times New Roman" w:eastAsia="Times New Roman" w:hAnsi="Times New Roman" w:cs="Times New Roman"/>
                              <w:sz w:val="22"/>
                              <w:szCs w:val="22"/>
                            </w:rPr>
                            <w:t xml:space="preserve"> </w:t>
                          </w:r>
                          <w:proofErr w:type="spellStart"/>
                          <w:r w:rsidR="00706048" w:rsidRPr="00706048">
                            <w:rPr>
                              <w:rFonts w:ascii="Times New Roman" w:eastAsia="Times New Roman" w:hAnsi="Times New Roman" w:cs="Times New Roman"/>
                              <w:sz w:val="22"/>
                              <w:szCs w:val="22"/>
                            </w:rPr>
                            <w:t>Sciences</w:t>
                          </w:r>
                          <w:proofErr w:type="spellEnd"/>
                          <w:r w:rsidR="00706048" w:rsidRPr="00706048">
                            <w:rPr>
                              <w:rFonts w:ascii="Times New Roman" w:eastAsia="Times New Roman" w:hAnsi="Times New Roman" w:cs="Times New Roman"/>
                              <w:sz w:val="22"/>
                              <w:szCs w:val="22"/>
                            </w:rPr>
                            <w:t xml:space="preserve">, Tekirdağ, </w:t>
                          </w:r>
                          <w:proofErr w:type="spellStart"/>
                          <w:r w:rsidR="00706048" w:rsidRPr="00706048">
                            <w:rPr>
                              <w:rFonts w:ascii="Times New Roman" w:eastAsia="Times New Roman" w:hAnsi="Times New Roman" w:cs="Times New Roman"/>
                              <w:sz w:val="22"/>
                              <w:szCs w:val="22"/>
                            </w:rPr>
                            <w:t>Turkey</w:t>
                          </w:r>
                          <w:proofErr w:type="spellEnd"/>
                          <w:r w:rsidR="00706048" w:rsidRPr="00706048">
                            <w:rPr>
                              <w:rFonts w:ascii="Times New Roman" w:eastAsia="Times New Roman" w:hAnsi="Times New Roman" w:cs="Times New Roman"/>
                              <w:sz w:val="22"/>
                              <w:szCs w:val="22"/>
                            </w:rPr>
                            <w:t>, ali.mert.sendil@gmail.com</w:t>
                          </w:r>
                        </w:p>
                        <w:p w14:paraId="37B01C7A" w14:textId="21F53870" w:rsidR="009E123E" w:rsidRPr="009E123E" w:rsidRDefault="009E123E" w:rsidP="00952C51">
                          <w:pPr>
                            <w:spacing w:line="240" w:lineRule="auto"/>
                            <w:ind w:right="906" w:firstLine="113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vertAlign w:val="superscript"/>
                            </w:rPr>
                            <w:t>4</w:t>
                          </w:r>
                          <w:r w:rsidRPr="009E123E">
                            <w:rPr>
                              <w:rFonts w:ascii="Times New Roman" w:eastAsia="Times New Roman" w:hAnsi="Times New Roman" w:cs="Times New Roman"/>
                              <w:sz w:val="22"/>
                              <w:szCs w:val="22"/>
                            </w:rPr>
                            <w:t xml:space="preserve">Tekirdağ Namık Kemal </w:t>
                          </w:r>
                          <w:proofErr w:type="spellStart"/>
                          <w:r w:rsidRPr="009E123E">
                            <w:rPr>
                              <w:rFonts w:ascii="Times New Roman" w:eastAsia="Times New Roman" w:hAnsi="Times New Roman" w:cs="Times New Roman"/>
                              <w:sz w:val="22"/>
                              <w:szCs w:val="22"/>
                            </w:rPr>
                            <w:t>University</w:t>
                          </w:r>
                          <w:proofErr w:type="spellEnd"/>
                          <w:r w:rsidRPr="009E123E">
                            <w:rPr>
                              <w:rFonts w:ascii="Times New Roman" w:eastAsia="Times New Roman" w:hAnsi="Times New Roman" w:cs="Times New Roman"/>
                              <w:sz w:val="22"/>
                              <w:szCs w:val="22"/>
                            </w:rPr>
                            <w:t xml:space="preserve">, </w:t>
                          </w:r>
                          <w:proofErr w:type="spellStart"/>
                          <w:r w:rsidRPr="009E123E">
                            <w:rPr>
                              <w:rFonts w:ascii="Times New Roman" w:eastAsia="Times New Roman" w:hAnsi="Times New Roman" w:cs="Times New Roman"/>
                              <w:sz w:val="22"/>
                              <w:szCs w:val="22"/>
                            </w:rPr>
                            <w:t>Institute</w:t>
                          </w:r>
                          <w:proofErr w:type="spellEnd"/>
                          <w:r w:rsidRPr="009E123E">
                            <w:rPr>
                              <w:rFonts w:ascii="Times New Roman" w:eastAsia="Times New Roman" w:hAnsi="Times New Roman" w:cs="Times New Roman"/>
                              <w:sz w:val="22"/>
                              <w:szCs w:val="22"/>
                            </w:rPr>
                            <w:t xml:space="preserve"> of </w:t>
                          </w:r>
                          <w:proofErr w:type="spellStart"/>
                          <w:r w:rsidRPr="009E123E">
                            <w:rPr>
                              <w:rFonts w:ascii="Times New Roman" w:eastAsia="Times New Roman" w:hAnsi="Times New Roman" w:cs="Times New Roman"/>
                              <w:sz w:val="22"/>
                              <w:szCs w:val="22"/>
                            </w:rPr>
                            <w:t>Health</w:t>
                          </w:r>
                          <w:proofErr w:type="spellEnd"/>
                          <w:r w:rsidRPr="009E123E">
                            <w:rPr>
                              <w:rFonts w:ascii="Times New Roman" w:eastAsia="Times New Roman" w:hAnsi="Times New Roman" w:cs="Times New Roman"/>
                              <w:sz w:val="22"/>
                              <w:szCs w:val="22"/>
                            </w:rPr>
                            <w:t xml:space="preserve"> </w:t>
                          </w:r>
                          <w:proofErr w:type="spellStart"/>
                          <w:r w:rsidRPr="009E123E">
                            <w:rPr>
                              <w:rFonts w:ascii="Times New Roman" w:eastAsia="Times New Roman" w:hAnsi="Times New Roman" w:cs="Times New Roman"/>
                              <w:sz w:val="22"/>
                              <w:szCs w:val="22"/>
                            </w:rPr>
                            <w:t>Sciences</w:t>
                          </w:r>
                          <w:proofErr w:type="spellEnd"/>
                          <w:r w:rsidRPr="009E123E">
                            <w:rPr>
                              <w:rFonts w:ascii="Times New Roman" w:eastAsia="Times New Roman" w:hAnsi="Times New Roman" w:cs="Times New Roman"/>
                              <w:sz w:val="22"/>
                              <w:szCs w:val="22"/>
                            </w:rPr>
                            <w:t xml:space="preserve">, Tekirdağ, </w:t>
                          </w:r>
                          <w:proofErr w:type="spellStart"/>
                          <w:r w:rsidRPr="009E123E">
                            <w:rPr>
                              <w:rFonts w:ascii="Times New Roman" w:eastAsia="Times New Roman" w:hAnsi="Times New Roman" w:cs="Times New Roman"/>
                              <w:sz w:val="22"/>
                              <w:szCs w:val="22"/>
                            </w:rPr>
                            <w:t>Turkey</w:t>
                          </w:r>
                          <w:proofErr w:type="spellEnd"/>
                          <w:r w:rsidRPr="009E123E">
                            <w:rPr>
                              <w:rFonts w:ascii="Times New Roman" w:eastAsia="Times New Roman" w:hAnsi="Times New Roman" w:cs="Times New Roman"/>
                              <w:sz w:val="22"/>
                              <w:szCs w:val="22"/>
                            </w:rPr>
                            <w:t xml:space="preserve">, </w:t>
                          </w:r>
                          <w:hyperlink r:id="rId10" w:history="1">
                            <w:r w:rsidRPr="009E123E">
                              <w:rPr>
                                <w:rStyle w:val="Kpr"/>
                                <w:rFonts w:ascii="Times New Roman" w:eastAsia="Times New Roman" w:hAnsi="Times New Roman" w:cs="Times New Roman"/>
                                <w:sz w:val="22"/>
                                <w:szCs w:val="22"/>
                              </w:rPr>
                              <w:t>zynpdgn.1717@gmail.com</w:t>
                            </w:r>
                          </w:hyperlink>
                        </w:p>
                        <w:p w14:paraId="790EC97B" w14:textId="77777777" w:rsidR="00FD289A" w:rsidRDefault="00FD289A" w:rsidP="00FD289A">
                          <w:pPr>
                            <w:spacing w:line="240" w:lineRule="auto"/>
                            <w:jc w:val="center"/>
                            <w:rPr>
                              <w:rFonts w:ascii="Times New Roman" w:eastAsia="Times New Roman" w:hAnsi="Times New Roman" w:cs="Times New Roman"/>
                              <w:b/>
                              <w:bCs/>
                            </w:rPr>
                          </w:pPr>
                          <w:r w:rsidRPr="27634306">
                            <w:rPr>
                              <w:rFonts w:ascii="Times New Roman" w:eastAsia="Times New Roman" w:hAnsi="Times New Roman" w:cs="Times New Roman"/>
                              <w:b/>
                              <w:bCs/>
                            </w:rPr>
                            <w:t>MAKALE BİLGİSİ/ART</w:t>
                          </w:r>
                          <w:r>
                            <w:rPr>
                              <w:rFonts w:ascii="Times New Roman" w:eastAsia="Times New Roman" w:hAnsi="Times New Roman" w:cs="Times New Roman"/>
                              <w:b/>
                              <w:bCs/>
                            </w:rPr>
                            <w:t>I</w:t>
                          </w:r>
                          <w:r w:rsidRPr="27634306">
                            <w:rPr>
                              <w:rFonts w:ascii="Times New Roman" w:eastAsia="Times New Roman" w:hAnsi="Times New Roman" w:cs="Times New Roman"/>
                              <w:b/>
                              <w:bCs/>
                            </w:rPr>
                            <w:t xml:space="preserve">CLE </w:t>
                          </w:r>
                          <w:r>
                            <w:rPr>
                              <w:rFonts w:ascii="Times New Roman" w:eastAsia="Times New Roman" w:hAnsi="Times New Roman" w:cs="Times New Roman"/>
                              <w:b/>
                              <w:bCs/>
                            </w:rPr>
                            <w:t>I</w:t>
                          </w:r>
                          <w:r w:rsidRPr="27634306">
                            <w:rPr>
                              <w:rFonts w:ascii="Times New Roman" w:eastAsia="Times New Roman" w:hAnsi="Times New Roman" w:cs="Times New Roman"/>
                              <w:b/>
                              <w:bCs/>
                            </w:rPr>
                            <w:t>NFORMAT</w:t>
                          </w:r>
                          <w:r>
                            <w:rPr>
                              <w:rFonts w:ascii="Times New Roman" w:eastAsia="Times New Roman" w:hAnsi="Times New Roman" w:cs="Times New Roman"/>
                              <w:b/>
                              <w:bCs/>
                            </w:rPr>
                            <w:t>I</w:t>
                          </w:r>
                          <w:r w:rsidRPr="27634306">
                            <w:rPr>
                              <w:rFonts w:ascii="Times New Roman" w:eastAsia="Times New Roman" w:hAnsi="Times New Roman" w:cs="Times New Roman"/>
                              <w:b/>
                              <w:bCs/>
                            </w:rPr>
                            <w:t>ON</w:t>
                          </w:r>
                        </w:p>
                        <w:p w14:paraId="475461FA" w14:textId="77777777"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Makale Türü/</w:t>
                          </w:r>
                          <w:proofErr w:type="spellStart"/>
                          <w:r w:rsidRPr="2390877F">
                            <w:rPr>
                              <w:rFonts w:ascii="Times New Roman" w:eastAsia="Times New Roman" w:hAnsi="Times New Roman" w:cs="Times New Roman"/>
                              <w:b/>
                              <w:bCs/>
                            </w:rPr>
                            <w:t>Article</w:t>
                          </w:r>
                          <w:proofErr w:type="spellEnd"/>
                          <w:r w:rsidRPr="2390877F">
                            <w:rPr>
                              <w:rFonts w:ascii="Times New Roman" w:eastAsia="Times New Roman" w:hAnsi="Times New Roman" w:cs="Times New Roman"/>
                              <w:b/>
                              <w:bCs/>
                            </w:rPr>
                            <w:t xml:space="preserve"> </w:t>
                          </w:r>
                          <w:proofErr w:type="spellStart"/>
                          <w:r w:rsidRPr="2390877F">
                            <w:rPr>
                              <w:rFonts w:ascii="Times New Roman" w:eastAsia="Times New Roman" w:hAnsi="Times New Roman" w:cs="Times New Roman"/>
                              <w:b/>
                              <w:bCs/>
                            </w:rPr>
                            <w:t>Types</w:t>
                          </w:r>
                          <w:proofErr w:type="spellEnd"/>
                          <w:r w:rsidRPr="2390877F">
                            <w:rPr>
                              <w:rFonts w:ascii="Times New Roman" w:eastAsia="Times New Roman" w:hAnsi="Times New Roman" w:cs="Times New Roman"/>
                              <w:b/>
                              <w:bCs/>
                            </w:rPr>
                            <w:t>:</w:t>
                          </w:r>
                          <w:r>
                            <w:rPr>
                              <w:rFonts w:ascii="Times New Roman" w:eastAsia="Times New Roman" w:hAnsi="Times New Roman" w:cs="Times New Roman"/>
                              <w:b/>
                              <w:bCs/>
                            </w:rPr>
                            <w:t xml:space="preserve"> </w:t>
                          </w:r>
                          <w:r w:rsidRPr="2390877F">
                            <w:rPr>
                              <w:rFonts w:ascii="Times New Roman" w:eastAsia="Times New Roman" w:hAnsi="Times New Roman" w:cs="Times New Roman"/>
                            </w:rPr>
                            <w:t>Araştırma Makalesi</w:t>
                          </w:r>
                        </w:p>
                        <w:p w14:paraId="0B3F9C0D" w14:textId="0BFAD70A" w:rsidR="00FD289A" w:rsidRDefault="00FD289A" w:rsidP="00FD289A">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Geliş Tarihi/Received:</w:t>
                          </w:r>
                          <w:r w:rsidRPr="2390877F">
                            <w:rPr>
                              <w:rFonts w:ascii="Times New Roman" w:eastAsia="Times New Roman" w:hAnsi="Times New Roman" w:cs="Times New Roman"/>
                            </w:rPr>
                            <w:t xml:space="preserve">1 </w:t>
                          </w:r>
                          <w:r w:rsidR="00FC08C7">
                            <w:rPr>
                              <w:rFonts w:ascii="Times New Roman" w:eastAsia="Times New Roman" w:hAnsi="Times New Roman" w:cs="Times New Roman"/>
                            </w:rPr>
                            <w:t>Haziran</w:t>
                          </w:r>
                          <w:r w:rsidRPr="2390877F">
                            <w:rPr>
                              <w:rFonts w:ascii="Times New Roman" w:eastAsia="Times New Roman" w:hAnsi="Times New Roman" w:cs="Times New Roman"/>
                            </w:rPr>
                            <w:t>/</w:t>
                          </w:r>
                          <w:proofErr w:type="spellStart"/>
                          <w:r w:rsidRPr="2390877F">
                            <w:rPr>
                              <w:rFonts w:ascii="Times New Roman" w:eastAsia="Times New Roman" w:hAnsi="Times New Roman" w:cs="Times New Roman"/>
                            </w:rPr>
                            <w:t>January</w:t>
                          </w:r>
                          <w:proofErr w:type="spellEnd"/>
                          <w:r w:rsidRPr="2390877F">
                            <w:rPr>
                              <w:rFonts w:ascii="Times New Roman" w:eastAsia="Times New Roman" w:hAnsi="Times New Roman" w:cs="Times New Roman"/>
                            </w:rPr>
                            <w:t xml:space="preserve"> 2024</w:t>
                          </w:r>
                        </w:p>
                        <w:p w14:paraId="2252453D" w14:textId="496D4D7D"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Kabul Tarihi/Accepted:</w:t>
                          </w:r>
                          <w:r w:rsidRPr="2390877F">
                            <w:rPr>
                              <w:rFonts w:ascii="Times New Roman" w:eastAsia="Times New Roman" w:hAnsi="Times New Roman" w:cs="Times New Roman"/>
                            </w:rPr>
                            <w:t xml:space="preserve">14 </w:t>
                          </w:r>
                          <w:r w:rsidR="00FC08C7">
                            <w:rPr>
                              <w:rFonts w:ascii="Times New Roman" w:eastAsia="Times New Roman" w:hAnsi="Times New Roman" w:cs="Times New Roman"/>
                            </w:rPr>
                            <w:t>Eylül</w:t>
                          </w:r>
                          <w:r w:rsidRPr="2390877F">
                            <w:rPr>
                              <w:rFonts w:ascii="Times New Roman" w:eastAsia="Times New Roman" w:hAnsi="Times New Roman" w:cs="Times New Roman"/>
                            </w:rPr>
                            <w:t>/</w:t>
                          </w:r>
                          <w:proofErr w:type="spellStart"/>
                          <w:r w:rsidR="00E14A47">
                            <w:rPr>
                              <w:rFonts w:ascii="Times New Roman" w:eastAsia="Times New Roman" w:hAnsi="Times New Roman" w:cs="Times New Roman"/>
                            </w:rPr>
                            <w:t>September</w:t>
                          </w:r>
                          <w:proofErr w:type="spellEnd"/>
                          <w:r w:rsidRPr="2390877F">
                            <w:rPr>
                              <w:rFonts w:ascii="Times New Roman" w:eastAsia="Times New Roman" w:hAnsi="Times New Roman" w:cs="Times New Roman"/>
                            </w:rPr>
                            <w:t xml:space="preserve"> 2024</w:t>
                          </w:r>
                        </w:p>
                        <w:p w14:paraId="4936F693" w14:textId="1BC0A2A8"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Yıl/Year:</w:t>
                          </w:r>
                          <w:r w:rsidRPr="2390877F">
                            <w:rPr>
                              <w:rFonts w:ascii="Times New Roman" w:eastAsia="Times New Roman" w:hAnsi="Times New Roman" w:cs="Times New Roman"/>
                            </w:rPr>
                            <w:t xml:space="preserve">2024 </w:t>
                          </w:r>
                          <w:r w:rsidRPr="2390877F">
                            <w:rPr>
                              <w:rFonts w:ascii="Times New Roman" w:eastAsia="Times New Roman" w:hAnsi="Times New Roman" w:cs="Times New Roman"/>
                              <w:b/>
                              <w:bCs/>
                            </w:rPr>
                            <w:t>Cilt/Volume:</w:t>
                          </w:r>
                          <w:r w:rsidRPr="2390877F">
                            <w:rPr>
                              <w:rFonts w:ascii="Times New Roman" w:eastAsia="Times New Roman" w:hAnsi="Times New Roman" w:cs="Times New Roman"/>
                            </w:rPr>
                            <w:t xml:space="preserve">1 </w:t>
                          </w:r>
                          <w:r w:rsidRPr="2390877F">
                            <w:rPr>
                              <w:rFonts w:ascii="Times New Roman" w:eastAsia="Times New Roman" w:hAnsi="Times New Roman" w:cs="Times New Roman"/>
                              <w:b/>
                              <w:bCs/>
                            </w:rPr>
                            <w:t>Sayı/Issue:</w:t>
                          </w:r>
                          <w:r w:rsidR="00E0348E">
                            <w:rPr>
                              <w:rFonts w:ascii="Times New Roman" w:eastAsia="Times New Roman" w:hAnsi="Times New Roman" w:cs="Times New Roman"/>
                            </w:rPr>
                            <w:t>2</w:t>
                          </w:r>
                          <w:r w:rsidRPr="2390877F">
                            <w:rPr>
                              <w:rFonts w:ascii="Times New Roman" w:eastAsia="Times New Roman" w:hAnsi="Times New Roman" w:cs="Times New Roman"/>
                            </w:rPr>
                            <w:t xml:space="preserve"> </w:t>
                          </w:r>
                          <w:r w:rsidRPr="2390877F">
                            <w:rPr>
                              <w:rFonts w:ascii="Times New Roman" w:eastAsia="Times New Roman" w:hAnsi="Times New Roman" w:cs="Times New Roman"/>
                              <w:b/>
                              <w:bCs/>
                            </w:rPr>
                            <w:t>Sayfa/Pages:</w:t>
                          </w:r>
                          <w:r w:rsidR="0055175B">
                            <w:rPr>
                              <w:rFonts w:ascii="Times New Roman" w:eastAsia="Times New Roman" w:hAnsi="Times New Roman" w:cs="Times New Roman"/>
                            </w:rPr>
                            <w:t>2</w:t>
                          </w:r>
                          <w:r w:rsidR="00E14A47">
                            <w:rPr>
                              <w:rFonts w:ascii="Times New Roman" w:eastAsia="Times New Roman" w:hAnsi="Times New Roman" w:cs="Times New Roman"/>
                            </w:rPr>
                            <w:t>6</w:t>
                          </w:r>
                          <w:r w:rsidRPr="2390877F">
                            <w:rPr>
                              <w:rFonts w:ascii="Times New Roman" w:eastAsia="Times New Roman" w:hAnsi="Times New Roman" w:cs="Times New Roman"/>
                            </w:rPr>
                            <w:t>-</w:t>
                          </w:r>
                          <w:r w:rsidR="006B7C81">
                            <w:rPr>
                              <w:rFonts w:ascii="Times New Roman" w:eastAsia="Times New Roman" w:hAnsi="Times New Roman" w:cs="Times New Roman"/>
                            </w:rPr>
                            <w:t>3</w:t>
                          </w:r>
                          <w:r w:rsidR="00E14A47">
                            <w:rPr>
                              <w:rFonts w:ascii="Times New Roman" w:eastAsia="Times New Roman" w:hAnsi="Times New Roman" w:cs="Times New Roman"/>
                            </w:rPr>
                            <w:t>8</w:t>
                          </w:r>
                        </w:p>
                        <w:p w14:paraId="5C9E2ED5" w14:textId="1BC4682B" w:rsidR="00FD289A" w:rsidRPr="001B5672" w:rsidRDefault="00FD289A" w:rsidP="00FD289A">
                          <w:pPr>
                            <w:spacing w:line="240" w:lineRule="auto"/>
                            <w:jc w:val="center"/>
                            <w:rPr>
                              <w:rFonts w:ascii="Times New Roman" w:eastAsia="Times New Roman" w:hAnsi="Times New Roman" w:cs="Times New Roman"/>
                              <w:sz w:val="20"/>
                              <w:szCs w:val="20"/>
                            </w:rPr>
                          </w:pPr>
                          <w:r w:rsidRPr="2390877F">
                            <w:rPr>
                              <w:rFonts w:ascii="Times New Roman" w:eastAsia="Times New Roman" w:hAnsi="Times New Roman" w:cs="Times New Roman"/>
                              <w:b/>
                              <w:bCs/>
                            </w:rPr>
                            <w:t>Atıf/</w:t>
                          </w:r>
                          <w:proofErr w:type="spellStart"/>
                          <w:r w:rsidRPr="2390877F">
                            <w:rPr>
                              <w:rFonts w:ascii="Times New Roman" w:eastAsia="Times New Roman" w:hAnsi="Times New Roman" w:cs="Times New Roman"/>
                              <w:b/>
                              <w:bCs/>
                            </w:rPr>
                            <w:t>Cite</w:t>
                          </w:r>
                          <w:proofErr w:type="spellEnd"/>
                          <w:r w:rsidRPr="2390877F">
                            <w:rPr>
                              <w:rFonts w:ascii="Times New Roman" w:eastAsia="Times New Roman" w:hAnsi="Times New Roman" w:cs="Times New Roman"/>
                              <w:b/>
                              <w:bCs/>
                            </w:rPr>
                            <w:t xml:space="preserve"> as:</w:t>
                          </w:r>
                          <w:r w:rsidRPr="2390877F">
                            <w:rPr>
                              <w:rFonts w:ascii="Times New Roman" w:eastAsia="Times New Roman" w:hAnsi="Times New Roman" w:cs="Times New Roman"/>
                            </w:rPr>
                            <w:t xml:space="preserve"> </w:t>
                          </w:r>
                          <w:r w:rsidR="009E123E">
                            <w:rPr>
                              <w:rFonts w:ascii="Times New Roman" w:eastAsia="Times New Roman" w:hAnsi="Times New Roman" w:cs="Times New Roman"/>
                              <w:sz w:val="20"/>
                              <w:szCs w:val="20"/>
                            </w:rPr>
                            <w:t>Pehlivan</w:t>
                          </w:r>
                          <w:r w:rsidRPr="001B5672">
                            <w:rPr>
                              <w:rFonts w:ascii="Times New Roman" w:eastAsia="Times New Roman" w:hAnsi="Times New Roman" w:cs="Times New Roman"/>
                              <w:sz w:val="20"/>
                              <w:szCs w:val="20"/>
                            </w:rPr>
                            <w:t xml:space="preserve">, </w:t>
                          </w:r>
                          <w:r w:rsidR="009E123E">
                            <w:rPr>
                              <w:rFonts w:ascii="Times New Roman" w:eastAsia="Times New Roman" w:hAnsi="Times New Roman" w:cs="Times New Roman"/>
                              <w:sz w:val="20"/>
                              <w:szCs w:val="20"/>
                            </w:rPr>
                            <w:t>M</w:t>
                          </w:r>
                          <w:r w:rsidRPr="001B5672">
                            <w:rPr>
                              <w:rFonts w:ascii="Times New Roman" w:eastAsia="Times New Roman" w:hAnsi="Times New Roman" w:cs="Times New Roman"/>
                              <w:sz w:val="20"/>
                              <w:szCs w:val="20"/>
                            </w:rPr>
                            <w:t xml:space="preserve">., </w:t>
                          </w:r>
                          <w:r w:rsidR="009E123E">
                            <w:rPr>
                              <w:rFonts w:ascii="Times New Roman" w:eastAsia="Times New Roman" w:hAnsi="Times New Roman" w:cs="Times New Roman"/>
                              <w:sz w:val="20"/>
                              <w:szCs w:val="20"/>
                            </w:rPr>
                            <w:t>Canlı</w:t>
                          </w:r>
                          <w:r w:rsidRPr="001B5672">
                            <w:rPr>
                              <w:rFonts w:ascii="Times New Roman" w:eastAsia="Times New Roman" w:hAnsi="Times New Roman" w:cs="Times New Roman"/>
                              <w:sz w:val="20"/>
                              <w:szCs w:val="20"/>
                            </w:rPr>
                            <w:t xml:space="preserve">, </w:t>
                          </w:r>
                          <w:r w:rsidR="009E123E">
                            <w:rPr>
                              <w:rFonts w:ascii="Times New Roman" w:eastAsia="Times New Roman" w:hAnsi="Times New Roman" w:cs="Times New Roman"/>
                              <w:sz w:val="20"/>
                              <w:szCs w:val="20"/>
                            </w:rPr>
                            <w:t>U</w:t>
                          </w:r>
                          <w:r w:rsidRPr="001B5672">
                            <w:rPr>
                              <w:rFonts w:ascii="Times New Roman" w:eastAsia="Times New Roman" w:hAnsi="Times New Roman" w:cs="Times New Roman"/>
                              <w:sz w:val="20"/>
                              <w:szCs w:val="20"/>
                            </w:rPr>
                            <w:t xml:space="preserve">., </w:t>
                          </w:r>
                          <w:r w:rsidR="009E123E">
                            <w:rPr>
                              <w:rFonts w:ascii="Times New Roman" w:eastAsia="Times New Roman" w:hAnsi="Times New Roman" w:cs="Times New Roman"/>
                              <w:sz w:val="20"/>
                              <w:szCs w:val="20"/>
                            </w:rPr>
                            <w:t>Şendil</w:t>
                          </w:r>
                          <w:r w:rsidRPr="001B5672">
                            <w:rPr>
                              <w:rFonts w:ascii="Times New Roman" w:eastAsia="Times New Roman" w:hAnsi="Times New Roman" w:cs="Times New Roman"/>
                              <w:sz w:val="20"/>
                              <w:szCs w:val="20"/>
                            </w:rPr>
                            <w:t>, A</w:t>
                          </w:r>
                          <w:r w:rsidR="009E123E">
                            <w:rPr>
                              <w:rFonts w:ascii="Times New Roman" w:eastAsia="Times New Roman" w:hAnsi="Times New Roman" w:cs="Times New Roman"/>
                              <w:sz w:val="20"/>
                              <w:szCs w:val="20"/>
                            </w:rPr>
                            <w:t>.M</w:t>
                          </w:r>
                          <w:r w:rsidRPr="001B5672">
                            <w:rPr>
                              <w:rFonts w:ascii="Times New Roman" w:eastAsia="Times New Roman" w:hAnsi="Times New Roman" w:cs="Times New Roman"/>
                              <w:sz w:val="20"/>
                              <w:szCs w:val="20"/>
                            </w:rPr>
                            <w:t xml:space="preserve">., </w:t>
                          </w:r>
                          <w:r w:rsidR="009E123E">
                            <w:rPr>
                              <w:rFonts w:ascii="Times New Roman" w:eastAsia="Times New Roman" w:hAnsi="Times New Roman" w:cs="Times New Roman"/>
                              <w:sz w:val="20"/>
                              <w:szCs w:val="20"/>
                            </w:rPr>
                            <w:t xml:space="preserve">Doğan, </w:t>
                          </w:r>
                          <w:r w:rsidR="00CC2639">
                            <w:rPr>
                              <w:rFonts w:ascii="Times New Roman" w:eastAsia="Times New Roman" w:hAnsi="Times New Roman" w:cs="Times New Roman"/>
                              <w:sz w:val="20"/>
                              <w:szCs w:val="20"/>
                            </w:rPr>
                            <w:t xml:space="preserve">Z., </w:t>
                          </w:r>
                          <w:r w:rsidRPr="001B5672">
                            <w:rPr>
                              <w:rFonts w:ascii="Times New Roman" w:eastAsia="Times New Roman" w:hAnsi="Times New Roman" w:cs="Times New Roman"/>
                              <w:sz w:val="20"/>
                              <w:szCs w:val="20"/>
                            </w:rPr>
                            <w:t>“</w:t>
                          </w:r>
                          <w:r w:rsidR="00F26DDB" w:rsidRPr="00F26DDB">
                            <w:rPr>
                              <w:rFonts w:ascii="Times New Roman" w:eastAsia="Times New Roman" w:hAnsi="Times New Roman" w:cs="Times New Roman"/>
                              <w:sz w:val="20"/>
                              <w:szCs w:val="20"/>
                            </w:rPr>
                            <w:t>Voleybol ve Basketbol Oyuncularında Motor Yeterlik ve Dikkat Performansı: Bir Karşılaştırma Araştırması</w:t>
                          </w:r>
                          <w:r w:rsidRPr="001B5672">
                            <w:rPr>
                              <w:rFonts w:ascii="Times New Roman" w:eastAsia="Times New Roman" w:hAnsi="Times New Roman" w:cs="Times New Roman"/>
                              <w:sz w:val="20"/>
                              <w:szCs w:val="20"/>
                            </w:rPr>
                            <w:t xml:space="preserve">” </w:t>
                          </w:r>
                          <w:proofErr w:type="spellStart"/>
                          <w:r w:rsidRPr="001B5672">
                            <w:rPr>
                              <w:rFonts w:ascii="Times New Roman" w:eastAsia="Times New Roman" w:hAnsi="Times New Roman" w:cs="Times New Roman"/>
                              <w:sz w:val="20"/>
                              <w:szCs w:val="20"/>
                            </w:rPr>
                            <w:t>Journal</w:t>
                          </w:r>
                          <w:proofErr w:type="spellEnd"/>
                          <w:r w:rsidRPr="001B5672">
                            <w:rPr>
                              <w:rFonts w:ascii="Times New Roman" w:eastAsia="Times New Roman" w:hAnsi="Times New Roman" w:cs="Times New Roman"/>
                              <w:sz w:val="20"/>
                              <w:szCs w:val="20"/>
                            </w:rPr>
                            <w:t xml:space="preserve"> of Optimal </w:t>
                          </w:r>
                          <w:proofErr w:type="spellStart"/>
                          <w:r w:rsidRPr="001B5672">
                            <w:rPr>
                              <w:rFonts w:ascii="Times New Roman" w:eastAsia="Times New Roman" w:hAnsi="Times New Roman" w:cs="Times New Roman"/>
                              <w:sz w:val="20"/>
                              <w:szCs w:val="20"/>
                            </w:rPr>
                            <w:t>Zenith</w:t>
                          </w:r>
                          <w:proofErr w:type="spellEnd"/>
                          <w:r w:rsidRPr="001B5672">
                            <w:rPr>
                              <w:rFonts w:ascii="Times New Roman" w:eastAsia="Times New Roman" w:hAnsi="Times New Roman" w:cs="Times New Roman"/>
                              <w:sz w:val="20"/>
                              <w:szCs w:val="20"/>
                            </w:rPr>
                            <w:t xml:space="preserve"> </w:t>
                          </w:r>
                          <w:proofErr w:type="spellStart"/>
                          <w:r w:rsidRPr="001B5672">
                            <w:rPr>
                              <w:rFonts w:ascii="Times New Roman" w:eastAsia="Times New Roman" w:hAnsi="Times New Roman" w:cs="Times New Roman"/>
                              <w:sz w:val="20"/>
                              <w:szCs w:val="20"/>
                            </w:rPr>
                            <w:t>Sport</w:t>
                          </w:r>
                          <w:proofErr w:type="spellEnd"/>
                          <w:r w:rsidRPr="001B5672">
                            <w:rPr>
                              <w:rFonts w:ascii="Times New Roman" w:eastAsia="Times New Roman" w:hAnsi="Times New Roman" w:cs="Times New Roman"/>
                              <w:sz w:val="20"/>
                              <w:szCs w:val="20"/>
                            </w:rPr>
                            <w:t xml:space="preserve"> </w:t>
                          </w:r>
                          <w:proofErr w:type="spellStart"/>
                          <w:r w:rsidRPr="001B5672">
                            <w:rPr>
                              <w:rFonts w:ascii="Times New Roman" w:eastAsia="Times New Roman" w:hAnsi="Times New Roman" w:cs="Times New Roman"/>
                              <w:sz w:val="20"/>
                              <w:szCs w:val="20"/>
                            </w:rPr>
                            <w:t>Science</w:t>
                          </w:r>
                          <w:proofErr w:type="spellEnd"/>
                          <w:r w:rsidRPr="001B5672">
                            <w:rPr>
                              <w:rFonts w:ascii="Times New Roman" w:eastAsia="Times New Roman" w:hAnsi="Times New Roman" w:cs="Times New Roman"/>
                              <w:sz w:val="20"/>
                              <w:szCs w:val="20"/>
                            </w:rPr>
                            <w:t>, 1(</w:t>
                          </w:r>
                          <w:r w:rsidR="00FC08C7">
                            <w:rPr>
                              <w:rFonts w:ascii="Times New Roman" w:eastAsia="Times New Roman" w:hAnsi="Times New Roman" w:cs="Times New Roman"/>
                              <w:sz w:val="20"/>
                              <w:szCs w:val="20"/>
                            </w:rPr>
                            <w:t>2</w:t>
                          </w:r>
                          <w:r w:rsidRPr="001B5672">
                            <w:rPr>
                              <w:rFonts w:ascii="Times New Roman" w:eastAsia="Times New Roman" w:hAnsi="Times New Roman" w:cs="Times New Roman"/>
                              <w:sz w:val="20"/>
                              <w:szCs w:val="20"/>
                            </w:rPr>
                            <w:t xml:space="preserve">), </w:t>
                          </w:r>
                          <w:proofErr w:type="spellStart"/>
                          <w:r w:rsidR="0055175B">
                            <w:rPr>
                              <w:rFonts w:ascii="Times New Roman" w:eastAsia="Times New Roman" w:hAnsi="Times New Roman" w:cs="Times New Roman"/>
                              <w:sz w:val="20"/>
                              <w:szCs w:val="20"/>
                            </w:rPr>
                            <w:t>Nov</w:t>
                          </w:r>
                          <w:r w:rsidR="006B2549">
                            <w:rPr>
                              <w:rFonts w:ascii="Times New Roman" w:eastAsia="Times New Roman" w:hAnsi="Times New Roman" w:cs="Times New Roman"/>
                              <w:sz w:val="20"/>
                              <w:szCs w:val="20"/>
                            </w:rPr>
                            <w:t>ember</w:t>
                          </w:r>
                          <w:proofErr w:type="spellEnd"/>
                          <w:r w:rsidRPr="001B5672">
                            <w:rPr>
                              <w:rFonts w:ascii="Times New Roman" w:eastAsia="Times New Roman" w:hAnsi="Times New Roman" w:cs="Times New Roman"/>
                              <w:sz w:val="20"/>
                              <w:szCs w:val="20"/>
                            </w:rPr>
                            <w:t xml:space="preserve"> 2024: </w:t>
                          </w:r>
                          <w:r w:rsidR="0055175B">
                            <w:rPr>
                              <w:rFonts w:ascii="Times New Roman" w:eastAsia="Times New Roman" w:hAnsi="Times New Roman" w:cs="Times New Roman"/>
                              <w:sz w:val="20"/>
                              <w:szCs w:val="20"/>
                            </w:rPr>
                            <w:t>2</w:t>
                          </w:r>
                          <w:r w:rsidR="00E14A47">
                            <w:rPr>
                              <w:rFonts w:ascii="Times New Roman" w:eastAsia="Times New Roman" w:hAnsi="Times New Roman" w:cs="Times New Roman"/>
                              <w:sz w:val="20"/>
                              <w:szCs w:val="20"/>
                            </w:rPr>
                            <w:t>6</w:t>
                          </w:r>
                          <w:r w:rsidRPr="001B5672">
                            <w:rPr>
                              <w:rFonts w:ascii="Times New Roman" w:eastAsia="Times New Roman" w:hAnsi="Times New Roman" w:cs="Times New Roman"/>
                              <w:sz w:val="20"/>
                              <w:szCs w:val="20"/>
                            </w:rPr>
                            <w:t>-</w:t>
                          </w:r>
                          <w:r w:rsidR="006B7C81">
                            <w:rPr>
                              <w:rFonts w:ascii="Times New Roman" w:eastAsia="Times New Roman" w:hAnsi="Times New Roman" w:cs="Times New Roman"/>
                              <w:sz w:val="20"/>
                              <w:szCs w:val="20"/>
                            </w:rPr>
                            <w:t>3</w:t>
                          </w:r>
                          <w:r w:rsidR="00E14A47">
                            <w:rPr>
                              <w:rFonts w:ascii="Times New Roman" w:eastAsia="Times New Roman" w:hAnsi="Times New Roman" w:cs="Times New Roman"/>
                              <w:sz w:val="20"/>
                              <w:szCs w:val="20"/>
                            </w:rPr>
                            <w:t>8</w:t>
                          </w:r>
                        </w:p>
                        <w:p w14:paraId="3B777B85" w14:textId="1C343B07" w:rsidR="00FD289A" w:rsidRDefault="00FD289A" w:rsidP="00FD289A">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Sorumlu Yazar/</w:t>
                          </w:r>
                          <w:proofErr w:type="spellStart"/>
                          <w:r w:rsidRPr="2390877F">
                            <w:rPr>
                              <w:rFonts w:ascii="Times New Roman" w:eastAsia="Times New Roman" w:hAnsi="Times New Roman" w:cs="Times New Roman"/>
                              <w:b/>
                              <w:bCs/>
                            </w:rPr>
                            <w:t>Corresponding</w:t>
                          </w:r>
                          <w:proofErr w:type="spellEnd"/>
                          <w:r w:rsidRPr="2390877F">
                            <w:rPr>
                              <w:rFonts w:ascii="Times New Roman" w:eastAsia="Times New Roman" w:hAnsi="Times New Roman" w:cs="Times New Roman"/>
                              <w:b/>
                              <w:bCs/>
                            </w:rPr>
                            <w:t xml:space="preserve"> Author:</w:t>
                          </w:r>
                          <w:r>
                            <w:rPr>
                              <w:rFonts w:ascii="Times New Roman" w:eastAsia="Times New Roman" w:hAnsi="Times New Roman" w:cs="Times New Roman"/>
                              <w:b/>
                              <w:bCs/>
                            </w:rPr>
                            <w:t xml:space="preserve"> </w:t>
                          </w:r>
                          <w:r w:rsidR="0055175B">
                            <w:rPr>
                              <w:rFonts w:ascii="Times New Roman" w:hAnsi="Times New Roman" w:cs="Times New Roman"/>
                              <w:iCs/>
                            </w:rPr>
                            <w:t>Mesut PEHLİVAN</w:t>
                          </w:r>
                        </w:p>
                        <w:p w14:paraId="71CA647F" w14:textId="1C7665F7" w:rsidR="00FD289A" w:rsidRPr="000C3691" w:rsidRDefault="00FD289A" w:rsidP="00FD289A">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Etik Kurul Beyanı/</w:t>
                          </w:r>
                          <w:proofErr w:type="spellStart"/>
                          <w:r w:rsidRPr="2390877F">
                            <w:rPr>
                              <w:rFonts w:ascii="Times New Roman" w:eastAsia="Times New Roman" w:hAnsi="Times New Roman" w:cs="Times New Roman"/>
                              <w:b/>
                              <w:bCs/>
                            </w:rPr>
                            <w:t>Ethics</w:t>
                          </w:r>
                          <w:proofErr w:type="spellEnd"/>
                          <w:r w:rsidRPr="2390877F">
                            <w:rPr>
                              <w:rFonts w:ascii="Times New Roman" w:eastAsia="Times New Roman" w:hAnsi="Times New Roman" w:cs="Times New Roman"/>
                              <w:b/>
                              <w:bCs/>
                            </w:rPr>
                            <w:t xml:space="preserve"> </w:t>
                          </w:r>
                          <w:proofErr w:type="spellStart"/>
                          <w:r w:rsidRPr="2390877F">
                            <w:rPr>
                              <w:rFonts w:ascii="Times New Roman" w:eastAsia="Times New Roman" w:hAnsi="Times New Roman" w:cs="Times New Roman"/>
                              <w:b/>
                              <w:bCs/>
                            </w:rPr>
                            <w:t>Committee</w:t>
                          </w:r>
                          <w:proofErr w:type="spellEnd"/>
                          <w:r w:rsidRPr="2390877F">
                            <w:rPr>
                              <w:rFonts w:ascii="Times New Roman" w:eastAsia="Times New Roman" w:hAnsi="Times New Roman" w:cs="Times New Roman"/>
                              <w:b/>
                              <w:bCs/>
                            </w:rPr>
                            <w:t xml:space="preserve"> </w:t>
                          </w:r>
                          <w:proofErr w:type="spellStart"/>
                          <w:r w:rsidRPr="2390877F">
                            <w:rPr>
                              <w:rFonts w:ascii="Times New Roman" w:eastAsia="Times New Roman" w:hAnsi="Times New Roman" w:cs="Times New Roman"/>
                              <w:b/>
                              <w:bCs/>
                            </w:rPr>
                            <w:t>Approval</w:t>
                          </w:r>
                          <w:proofErr w:type="spellEnd"/>
                          <w:r w:rsidRPr="2390877F">
                            <w:rPr>
                              <w:rFonts w:ascii="Times New Roman" w:eastAsia="Times New Roman" w:hAnsi="Times New Roman" w:cs="Times New Roman"/>
                              <w:b/>
                              <w:bCs/>
                            </w:rPr>
                            <w:t>:</w:t>
                          </w:r>
                          <w:r w:rsidRPr="001B5672">
                            <w:rPr>
                              <w:rFonts w:ascii="Times New Roman" w:hAnsi="Times New Roman" w:cs="Times New Roman"/>
                            </w:rPr>
                            <w:t xml:space="preserve"> </w:t>
                          </w:r>
                          <w:r w:rsidR="006B7C81" w:rsidRPr="00B22B31">
                            <w:rPr>
                              <w:rFonts w:ascii="Times New Roman" w:eastAsia="Times New Roman" w:hAnsi="Times New Roman" w:cs="Times New Roman"/>
                              <w:lang w:eastAsia="tr-TR"/>
                            </w:rPr>
                            <w:t xml:space="preserve">Araştırma için Tekirdağ Namık Kemal Üniversitesi Bilimsel Araştırma ve Yayın Etik Kurulu’na etik kurul onay başvurusu yapılmış ve araştırma için gerekli etik kurul onayı (Protokol </w:t>
                          </w:r>
                          <w:proofErr w:type="spellStart"/>
                          <w:r w:rsidR="006B7C81" w:rsidRPr="00B22B31">
                            <w:rPr>
                              <w:rFonts w:ascii="Times New Roman" w:eastAsia="Times New Roman" w:hAnsi="Times New Roman" w:cs="Times New Roman"/>
                              <w:lang w:eastAsia="tr-TR"/>
                            </w:rPr>
                            <w:t>no</w:t>
                          </w:r>
                          <w:proofErr w:type="spellEnd"/>
                          <w:r w:rsidR="006B7C81" w:rsidRPr="00B22B31">
                            <w:rPr>
                              <w:rFonts w:ascii="Times New Roman" w:eastAsia="Times New Roman" w:hAnsi="Times New Roman" w:cs="Times New Roman"/>
                              <w:lang w:eastAsia="tr-TR"/>
                            </w:rPr>
                            <w:t>: 2023.214.12.07) alınmıştır.</w:t>
                          </w:r>
                        </w:p>
                        <w:p w14:paraId="3FC531A8" w14:textId="6F931D67" w:rsidR="00FD289A" w:rsidRDefault="00FD289A">
                          <w:pPr>
                            <w:pStyle w:val="AralkYok"/>
                            <w:jc w:val="right"/>
                            <w:rPr>
                              <w:caps/>
                              <w:color w:val="0A1D30" w:themeColor="text2" w:themeShade="BF"/>
                              <w:sz w:val="40"/>
                              <w:szCs w:val="40"/>
                            </w:rPr>
                          </w:pPr>
                        </w:p>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115E3BE7" wp14:editId="5F2D46CA">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up 2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1">
                                <a:lumMod val="40000"/>
                                <a:lumOff val="60000"/>
                              </a:schemeClr>
                            </a:solidFill>
                          </wpg:grpSpPr>
                          <wps:wsp>
                            <wps:cNvPr id="115" name="Dikdörtgen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Dikdörtgen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50EC07F" id="Grup 2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">
                    <v:rect id="Dikdörtgen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Dikdörtgen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p>
      </w:sdtContent>
    </w:sdt>
    <w:p w14:paraId="4AA74A43" w14:textId="77777777" w:rsidR="0022347F" w:rsidRDefault="0022347F" w:rsidP="00FD289A">
      <w:pPr>
        <w:spacing w:line="240" w:lineRule="auto"/>
        <w:rPr>
          <w:rFonts w:ascii="Times New Roman" w:eastAsia="Times New Roman" w:hAnsi="Times New Roman" w:cs="Times New Roman"/>
          <w:b/>
          <w:bCs/>
        </w:rPr>
        <w:sectPr w:rsidR="0022347F" w:rsidSect="00FD289A">
          <w:headerReference w:type="even" r:id="rId11"/>
          <w:headerReference w:type="default" r:id="rId12"/>
          <w:footerReference w:type="even" r:id="rId13"/>
          <w:footerReference w:type="default" r:id="rId14"/>
          <w:headerReference w:type="first" r:id="rId15"/>
          <w:pgSz w:w="11906" w:h="16838"/>
          <w:pgMar w:top="811" w:right="1440" w:bottom="1440" w:left="1440" w:header="709" w:footer="709" w:gutter="0"/>
          <w:pgNumType w:start="0"/>
          <w:cols w:space="708"/>
          <w:titlePg/>
          <w:docGrid w:linePitch="360"/>
        </w:sectPr>
      </w:pPr>
      <w:bookmarkStart w:id="0" w:name="_Hlk166621670"/>
    </w:p>
    <w:p w14:paraId="0F1446C4" w14:textId="17EB78D0" w:rsidR="00E35093" w:rsidRDefault="00E35093" w:rsidP="00205949">
      <w:pPr>
        <w:spacing w:before="120" w:after="120"/>
        <w:rPr>
          <w:rFonts w:ascii="Times New Roman" w:hAnsi="Times New Roman" w:cs="Times New Roman"/>
          <w:b/>
          <w:sz w:val="28"/>
          <w:szCs w:val="28"/>
        </w:rPr>
      </w:pPr>
    </w:p>
    <w:bookmarkEnd w:id="0"/>
    <w:p w14:paraId="38A9D625" w14:textId="5E9A6870" w:rsidR="0017385A" w:rsidRPr="009E123E" w:rsidRDefault="009E123E" w:rsidP="009E123E">
      <w:pPr>
        <w:spacing w:before="120" w:after="120"/>
        <w:jc w:val="center"/>
        <w:rPr>
          <w:rFonts w:ascii="Times New Roman" w:hAnsi="Times New Roman" w:cs="Times New Roman"/>
          <w:b/>
          <w:sz w:val="28"/>
        </w:rPr>
      </w:pPr>
      <w:r w:rsidRPr="00015318">
        <w:rPr>
          <w:rFonts w:ascii="Times New Roman" w:hAnsi="Times New Roman" w:cs="Times New Roman"/>
          <w:b/>
          <w:sz w:val="28"/>
        </w:rPr>
        <w:t xml:space="preserve">Voleybol </w:t>
      </w:r>
      <w:r w:rsidR="00CC2639">
        <w:rPr>
          <w:rFonts w:ascii="Times New Roman" w:hAnsi="Times New Roman" w:cs="Times New Roman"/>
          <w:b/>
          <w:sz w:val="28"/>
        </w:rPr>
        <w:t>v</w:t>
      </w:r>
      <w:r w:rsidRPr="00015318">
        <w:rPr>
          <w:rFonts w:ascii="Times New Roman" w:hAnsi="Times New Roman" w:cs="Times New Roman"/>
          <w:b/>
          <w:sz w:val="28"/>
        </w:rPr>
        <w:t xml:space="preserve">e Basketbol Oyuncularında Motor Yeterlik </w:t>
      </w:r>
      <w:r w:rsidR="00CC2639">
        <w:rPr>
          <w:rFonts w:ascii="Times New Roman" w:hAnsi="Times New Roman" w:cs="Times New Roman"/>
          <w:b/>
          <w:sz w:val="28"/>
        </w:rPr>
        <w:t>v</w:t>
      </w:r>
      <w:r w:rsidRPr="00015318">
        <w:rPr>
          <w:rFonts w:ascii="Times New Roman" w:hAnsi="Times New Roman" w:cs="Times New Roman"/>
          <w:b/>
          <w:sz w:val="28"/>
        </w:rPr>
        <w:t>e Dikkat Performansı: Bir Karşılaştırma Araştırması</w:t>
      </w:r>
    </w:p>
    <w:p w14:paraId="13014E52" w14:textId="77777777" w:rsidR="00E0348E" w:rsidRDefault="00E0348E" w:rsidP="0017385A">
      <w:pPr>
        <w:spacing w:before="120" w:after="120"/>
        <w:jc w:val="center"/>
        <w:rPr>
          <w:rFonts w:ascii="Times New Roman" w:hAnsi="Times New Roman" w:cs="Times New Roman"/>
          <w:b/>
          <w:iCs/>
          <w:lang w:val="en-US"/>
        </w:rPr>
      </w:pPr>
    </w:p>
    <w:p w14:paraId="35DE538E" w14:textId="77777777" w:rsidR="00E0348E" w:rsidRPr="00E0348E" w:rsidRDefault="00E0348E" w:rsidP="00E0348E">
      <w:pPr>
        <w:spacing w:before="120" w:after="120"/>
        <w:jc w:val="center"/>
        <w:rPr>
          <w:rFonts w:ascii="Times New Roman" w:hAnsi="Times New Roman" w:cs="Times New Roman"/>
          <w:b/>
          <w:sz w:val="20"/>
          <w:szCs w:val="20"/>
        </w:rPr>
      </w:pPr>
      <w:r w:rsidRPr="00E0348E">
        <w:rPr>
          <w:rFonts w:ascii="Times New Roman" w:hAnsi="Times New Roman" w:cs="Times New Roman"/>
          <w:b/>
          <w:sz w:val="20"/>
          <w:szCs w:val="20"/>
        </w:rPr>
        <w:t>Özet</w:t>
      </w:r>
    </w:p>
    <w:p w14:paraId="2D383492" w14:textId="77777777" w:rsidR="00E0348E" w:rsidRPr="00E0348E" w:rsidRDefault="00E0348E" w:rsidP="00F26DDB">
      <w:pPr>
        <w:spacing w:before="120" w:after="120" w:line="240" w:lineRule="auto"/>
        <w:jc w:val="both"/>
        <w:rPr>
          <w:rFonts w:ascii="Times New Roman" w:hAnsi="Times New Roman" w:cs="Times New Roman"/>
          <w:bCs/>
          <w:iCs/>
          <w:sz w:val="18"/>
          <w:szCs w:val="18"/>
        </w:rPr>
      </w:pPr>
      <w:r w:rsidRPr="00E0348E">
        <w:rPr>
          <w:rFonts w:ascii="Times New Roman" w:hAnsi="Times New Roman" w:cs="Times New Roman"/>
          <w:bCs/>
          <w:iCs/>
          <w:sz w:val="18"/>
          <w:szCs w:val="18"/>
        </w:rPr>
        <w:t>Bu araştırma 11-13 yaş grubundaki voleybol ve basketbol oyuncularının motor yeterlik unsurları ve dikkat düzeylerinin karşılaştırılması amacıyla gerçekleştirilmiştir. Örneklem grubu, 100 basketbolcu ve 101 voleybolcu olmak üzere toplam 201 sporcudan oluşmuştur. Voleybol grubunun tamamı kızlardan, basketbol grubunun tamamı erkeklerden oluşmuştur. Yapılan ölçümler öncesinde kişisel bilgi formları ile sporcular ile ilgili gerekli bilgiler toplanmıştır. Sonrasında, sporcuların antropometrik ölçümleri (boy uzunluğu, vücut ağırlığı) gerçekleştirilmiş ve Beden Kütle İndeksi (BKİ) değerleri hesaplanmıştır. Motor yeterlik unsurlarının belirlenmesi için KTK3+ test bataryası kullanılmıştır. Dikkat düzeylerinin belirlenmesinde ise d2 dikkat testi kullanılmıştır. Araştırmada elde edilen verilerin istatistiksel analizi SPSS 18.0 programına aktarılmış ve analizler bu istatistik programı kullanılarak yapılmıştır. Yapılan homojenlik testi sonucunda verilerin normal bir dağılım gösterdiği belirlenmiştir. Bu noktada, gruplar arası karşılaştırmalarda bağımsız örneklemler t-testinin kullanılmasına karar verilmiştir. Farklılıkların etki büyüklükleri hesaplanmış ve Cohen d değerlerine göre yorumlanmıştır. Motor yeterlik unsurları arasında gruplar arası anlamlı bir farklılık tespit edilmemiştir (p&gt;0,05). İki grup arasında dikkat düzeyine ait unsurların karşılaştırmasında TN, E2, CP ve TN-E parametrelerinde voleybol sporcularının lehine anlamlı farklılıklar olduğu belirlenmiştir (p&lt;0,05; 0,01). Sonuç olarak, motorik unsurları benzer olan iki gruptan, voleybolcular, basketbolculara göre dikkat performansı açısından daha iyi sonuçlar elde etmişlerdir.</w:t>
      </w:r>
    </w:p>
    <w:p w14:paraId="39492546" w14:textId="43216309" w:rsidR="00E0348E" w:rsidRDefault="00E0348E" w:rsidP="00F26DDB">
      <w:pPr>
        <w:spacing w:before="120" w:after="120" w:line="240" w:lineRule="auto"/>
        <w:jc w:val="both"/>
        <w:rPr>
          <w:rFonts w:ascii="Times New Roman" w:hAnsi="Times New Roman" w:cs="Times New Roman"/>
          <w:bCs/>
          <w:iCs/>
          <w:sz w:val="18"/>
          <w:szCs w:val="18"/>
        </w:rPr>
      </w:pPr>
      <w:r w:rsidRPr="00E0348E">
        <w:rPr>
          <w:rFonts w:ascii="Times New Roman" w:hAnsi="Times New Roman" w:cs="Times New Roman"/>
          <w:b/>
          <w:iCs/>
          <w:sz w:val="18"/>
          <w:szCs w:val="18"/>
        </w:rPr>
        <w:t>Anahtar Kelimeler</w:t>
      </w:r>
      <w:r w:rsidRPr="00E0348E">
        <w:rPr>
          <w:rFonts w:ascii="Times New Roman" w:hAnsi="Times New Roman" w:cs="Times New Roman"/>
          <w:bCs/>
          <w:iCs/>
          <w:sz w:val="18"/>
          <w:szCs w:val="18"/>
        </w:rPr>
        <w:t>: Dikkat, motor yeterlik, voleybol, basketbol</w:t>
      </w:r>
    </w:p>
    <w:p w14:paraId="609E357D" w14:textId="77777777" w:rsidR="00E0348E" w:rsidRDefault="00E0348E" w:rsidP="00E0348E">
      <w:pPr>
        <w:spacing w:before="120" w:after="120"/>
        <w:jc w:val="both"/>
        <w:rPr>
          <w:rFonts w:ascii="Times New Roman" w:hAnsi="Times New Roman" w:cs="Times New Roman"/>
          <w:bCs/>
          <w:iCs/>
          <w:sz w:val="18"/>
          <w:szCs w:val="18"/>
        </w:rPr>
      </w:pPr>
    </w:p>
    <w:p w14:paraId="13860F6B" w14:textId="4DAD0ED2" w:rsidR="00E0348E" w:rsidRPr="00BB663B" w:rsidRDefault="00E0348E" w:rsidP="00E0348E">
      <w:pPr>
        <w:spacing w:before="120" w:after="120"/>
        <w:jc w:val="center"/>
        <w:rPr>
          <w:rFonts w:ascii="Times New Roman" w:hAnsi="Times New Roman" w:cs="Times New Roman"/>
          <w:b/>
          <w:sz w:val="28"/>
          <w:lang w:val="en-US"/>
        </w:rPr>
      </w:pPr>
      <w:r w:rsidRPr="00BB663B">
        <w:rPr>
          <w:rFonts w:ascii="Times New Roman" w:hAnsi="Times New Roman" w:cs="Times New Roman"/>
          <w:b/>
          <w:sz w:val="28"/>
          <w:lang w:val="en-US"/>
        </w:rPr>
        <w:t xml:space="preserve">Motor Competence and Attention Performance </w:t>
      </w:r>
      <w:r w:rsidR="0055175B" w:rsidRPr="00BB663B">
        <w:rPr>
          <w:rFonts w:ascii="Times New Roman" w:hAnsi="Times New Roman" w:cs="Times New Roman"/>
          <w:b/>
          <w:sz w:val="28"/>
          <w:lang w:val="en-US"/>
        </w:rPr>
        <w:t>i</w:t>
      </w:r>
      <w:r w:rsidRPr="00BB663B">
        <w:rPr>
          <w:rFonts w:ascii="Times New Roman" w:hAnsi="Times New Roman" w:cs="Times New Roman"/>
          <w:b/>
          <w:sz w:val="28"/>
          <w:lang w:val="en-US"/>
        </w:rPr>
        <w:t>n Volleyball and Basketball Players: A Comparative Study</w:t>
      </w:r>
    </w:p>
    <w:p w14:paraId="6689278D" w14:textId="5F82D599" w:rsidR="0017385A" w:rsidRPr="00BB663B" w:rsidRDefault="0017385A" w:rsidP="00F26DDB">
      <w:pPr>
        <w:spacing w:before="240" w:after="120" w:line="240" w:lineRule="auto"/>
        <w:jc w:val="center"/>
        <w:rPr>
          <w:rFonts w:ascii="Times New Roman" w:hAnsi="Times New Roman" w:cs="Times New Roman"/>
          <w:b/>
          <w:iCs/>
          <w:sz w:val="20"/>
          <w:szCs w:val="20"/>
          <w:lang w:val="en-US"/>
        </w:rPr>
      </w:pPr>
      <w:r w:rsidRPr="00BB663B">
        <w:rPr>
          <w:rFonts w:ascii="Times New Roman" w:hAnsi="Times New Roman" w:cs="Times New Roman"/>
          <w:b/>
          <w:iCs/>
          <w:sz w:val="20"/>
          <w:szCs w:val="20"/>
          <w:lang w:val="en-US"/>
        </w:rPr>
        <w:t>Abstract</w:t>
      </w:r>
    </w:p>
    <w:p w14:paraId="43F26C61" w14:textId="77777777" w:rsidR="00E0348E" w:rsidRPr="00BB663B" w:rsidRDefault="00E0348E" w:rsidP="00F26DDB">
      <w:pPr>
        <w:spacing w:before="120" w:after="120" w:line="240" w:lineRule="auto"/>
        <w:jc w:val="both"/>
        <w:rPr>
          <w:rFonts w:ascii="Times New Roman" w:hAnsi="Times New Roman" w:cs="Times New Roman"/>
          <w:bCs/>
          <w:iCs/>
          <w:sz w:val="18"/>
          <w:szCs w:val="18"/>
          <w:lang w:val="en-US"/>
        </w:rPr>
      </w:pPr>
      <w:r w:rsidRPr="00BB663B">
        <w:rPr>
          <w:rFonts w:ascii="Times New Roman" w:hAnsi="Times New Roman" w:cs="Times New Roman"/>
          <w:bCs/>
          <w:iCs/>
          <w:sz w:val="18"/>
          <w:szCs w:val="18"/>
          <w:lang w:val="en-US"/>
        </w:rPr>
        <w:t xml:space="preserve">This study was conducted to compare the motor competence elements and attention levels of 11-13 years old volleyball and basketball players. The sample group consisted of a total of 201 athletes, 100 basketball players and 101 volleyball players. The volleyball group consisted of all girls and the basketball group consisted of all boys. Before the measurements, necessary information about the athletes was collected with personal information forms. Afterwards, anthropometric measurements (height, body weight) of the athletes were performed and Body Mass Index (BMI) values were calculated. KTK3+ test battery was used to determine motor competence elements. The d2 attention test was used to determine attention levels. The statistical analysis of the data obtained in the study was transferred to the SPSS 18.0 </w:t>
      </w:r>
      <w:proofErr w:type="spellStart"/>
      <w:r w:rsidRPr="00BB663B">
        <w:rPr>
          <w:rFonts w:ascii="Times New Roman" w:hAnsi="Times New Roman" w:cs="Times New Roman"/>
          <w:bCs/>
          <w:iCs/>
          <w:sz w:val="18"/>
          <w:szCs w:val="18"/>
          <w:lang w:val="en-US"/>
        </w:rPr>
        <w:t>programme</w:t>
      </w:r>
      <w:proofErr w:type="spellEnd"/>
      <w:r w:rsidRPr="00BB663B">
        <w:rPr>
          <w:rFonts w:ascii="Times New Roman" w:hAnsi="Times New Roman" w:cs="Times New Roman"/>
          <w:bCs/>
          <w:iCs/>
          <w:sz w:val="18"/>
          <w:szCs w:val="18"/>
          <w:lang w:val="en-US"/>
        </w:rPr>
        <w:t xml:space="preserve"> and the analyses were performed using this statistical </w:t>
      </w:r>
      <w:proofErr w:type="spellStart"/>
      <w:r w:rsidRPr="00BB663B">
        <w:rPr>
          <w:rFonts w:ascii="Times New Roman" w:hAnsi="Times New Roman" w:cs="Times New Roman"/>
          <w:bCs/>
          <w:iCs/>
          <w:sz w:val="18"/>
          <w:szCs w:val="18"/>
          <w:lang w:val="en-US"/>
        </w:rPr>
        <w:t>programme</w:t>
      </w:r>
      <w:proofErr w:type="spellEnd"/>
      <w:r w:rsidRPr="00BB663B">
        <w:rPr>
          <w:rFonts w:ascii="Times New Roman" w:hAnsi="Times New Roman" w:cs="Times New Roman"/>
          <w:bCs/>
          <w:iCs/>
          <w:sz w:val="18"/>
          <w:szCs w:val="18"/>
          <w:lang w:val="en-US"/>
        </w:rPr>
        <w:t xml:space="preserve">. As a result of the homogeneity test, it was determined that the data showed a normal distribution. At this point, it was decided to use independent samples t-test for comparisons between groups. Effect sizes of the differences were calculated and interpreted according to Cohen's d values. No significant difference was found between the groups in motor competence elements (p&gt;0,05). In the comparison of the elements of attention level between the two groups, it was determined that there were significant differences in </w:t>
      </w:r>
      <w:proofErr w:type="spellStart"/>
      <w:r w:rsidRPr="00BB663B">
        <w:rPr>
          <w:rFonts w:ascii="Times New Roman" w:hAnsi="Times New Roman" w:cs="Times New Roman"/>
          <w:bCs/>
          <w:iCs/>
          <w:sz w:val="18"/>
          <w:szCs w:val="18"/>
          <w:lang w:val="en-US"/>
        </w:rPr>
        <w:t>favour</w:t>
      </w:r>
      <w:proofErr w:type="spellEnd"/>
      <w:r w:rsidRPr="00BB663B">
        <w:rPr>
          <w:rFonts w:ascii="Times New Roman" w:hAnsi="Times New Roman" w:cs="Times New Roman"/>
          <w:bCs/>
          <w:iCs/>
          <w:sz w:val="18"/>
          <w:szCs w:val="18"/>
          <w:lang w:val="en-US"/>
        </w:rPr>
        <w:t xml:space="preserve"> of volleyball athletes in TN, E2, CP and TN-E parameters (p&lt;0,05; 0,01). As a result, volleyball players obtained better results in terms of attention performance than basketball players from two groups with similar motoric elements.</w:t>
      </w:r>
    </w:p>
    <w:p w14:paraId="46348CB8" w14:textId="77777777" w:rsidR="00E0348E" w:rsidRPr="00BB663B" w:rsidRDefault="00E0348E" w:rsidP="00F26DDB">
      <w:pPr>
        <w:spacing w:before="120" w:after="120" w:line="240" w:lineRule="auto"/>
        <w:jc w:val="both"/>
        <w:rPr>
          <w:rFonts w:ascii="Times New Roman" w:hAnsi="Times New Roman" w:cs="Times New Roman"/>
          <w:bCs/>
          <w:iCs/>
          <w:sz w:val="18"/>
          <w:szCs w:val="18"/>
          <w:lang w:val="en-US"/>
        </w:rPr>
      </w:pPr>
      <w:r w:rsidRPr="00BB663B">
        <w:rPr>
          <w:rFonts w:ascii="Times New Roman" w:hAnsi="Times New Roman" w:cs="Times New Roman"/>
          <w:bCs/>
          <w:iCs/>
          <w:sz w:val="18"/>
          <w:szCs w:val="18"/>
          <w:lang w:val="en-US"/>
        </w:rPr>
        <w:t>Keywords: Attention, motor competence, volleyball, basketball</w:t>
      </w:r>
    </w:p>
    <w:p w14:paraId="2AC10791" w14:textId="77777777" w:rsidR="0017385A" w:rsidRDefault="0017385A" w:rsidP="0017385A">
      <w:pPr>
        <w:spacing w:before="120" w:after="120"/>
        <w:ind w:right="567"/>
        <w:jc w:val="both"/>
        <w:rPr>
          <w:rFonts w:ascii="Times New Roman" w:hAnsi="Times New Roman" w:cs="Times New Roman"/>
          <w:bCs/>
          <w:sz w:val="18"/>
          <w:szCs w:val="18"/>
          <w:lang w:val="en-US"/>
        </w:rPr>
      </w:pPr>
    </w:p>
    <w:p w14:paraId="4A4C0883" w14:textId="77777777" w:rsidR="0017385A" w:rsidRDefault="0017385A" w:rsidP="0017385A">
      <w:pPr>
        <w:spacing w:before="120" w:after="120"/>
        <w:ind w:right="567"/>
        <w:jc w:val="both"/>
        <w:rPr>
          <w:rFonts w:ascii="Times New Roman" w:hAnsi="Times New Roman" w:cs="Times New Roman"/>
          <w:bCs/>
          <w:sz w:val="18"/>
          <w:szCs w:val="18"/>
          <w:lang w:val="en-US"/>
        </w:rPr>
      </w:pPr>
    </w:p>
    <w:p w14:paraId="7CBB9A53" w14:textId="77777777" w:rsidR="00A07BD4" w:rsidRDefault="00A07BD4" w:rsidP="0017385A">
      <w:pPr>
        <w:spacing w:before="120" w:after="120"/>
        <w:ind w:right="567"/>
        <w:jc w:val="both"/>
        <w:rPr>
          <w:rFonts w:ascii="Times New Roman" w:hAnsi="Times New Roman" w:cs="Times New Roman"/>
          <w:bCs/>
          <w:sz w:val="18"/>
          <w:szCs w:val="18"/>
          <w:lang w:val="en-US"/>
        </w:rPr>
      </w:pPr>
    </w:p>
    <w:p w14:paraId="1168DE0D" w14:textId="77777777" w:rsidR="00A07BD4" w:rsidRDefault="00A07BD4" w:rsidP="0017385A">
      <w:pPr>
        <w:spacing w:before="120" w:after="120"/>
        <w:ind w:right="567"/>
        <w:jc w:val="both"/>
        <w:rPr>
          <w:rFonts w:ascii="Times New Roman" w:hAnsi="Times New Roman" w:cs="Times New Roman"/>
          <w:bCs/>
          <w:sz w:val="18"/>
          <w:szCs w:val="18"/>
          <w:lang w:val="en-US"/>
        </w:rPr>
      </w:pPr>
    </w:p>
    <w:p w14:paraId="5607A989" w14:textId="77777777" w:rsidR="00A07BD4" w:rsidRDefault="00A07BD4" w:rsidP="0017385A">
      <w:pPr>
        <w:spacing w:before="120" w:after="120"/>
        <w:ind w:right="567"/>
        <w:jc w:val="both"/>
        <w:rPr>
          <w:rFonts w:ascii="Times New Roman" w:hAnsi="Times New Roman" w:cs="Times New Roman"/>
          <w:bCs/>
          <w:sz w:val="18"/>
          <w:szCs w:val="18"/>
          <w:lang w:val="en-US"/>
        </w:rPr>
      </w:pPr>
    </w:p>
    <w:p w14:paraId="34426E0E" w14:textId="77777777" w:rsidR="00A07BD4" w:rsidRDefault="00A07BD4" w:rsidP="0017385A">
      <w:pPr>
        <w:spacing w:before="120" w:after="120"/>
        <w:ind w:right="567"/>
        <w:jc w:val="both"/>
        <w:rPr>
          <w:rFonts w:ascii="Times New Roman" w:hAnsi="Times New Roman" w:cs="Times New Roman"/>
          <w:bCs/>
          <w:sz w:val="18"/>
          <w:szCs w:val="18"/>
          <w:lang w:val="en-US"/>
        </w:rPr>
      </w:pPr>
    </w:p>
    <w:p w14:paraId="4950C727" w14:textId="77777777" w:rsidR="00A07BD4" w:rsidRDefault="00A07BD4" w:rsidP="0017385A">
      <w:pPr>
        <w:spacing w:before="120" w:after="120"/>
        <w:ind w:right="567"/>
        <w:jc w:val="both"/>
        <w:rPr>
          <w:rFonts w:ascii="Times New Roman" w:hAnsi="Times New Roman" w:cs="Times New Roman"/>
          <w:bCs/>
          <w:sz w:val="18"/>
          <w:szCs w:val="18"/>
          <w:lang w:val="en-US"/>
        </w:rPr>
      </w:pPr>
    </w:p>
    <w:p w14:paraId="4701C0A4" w14:textId="77777777" w:rsidR="00F26DDB" w:rsidRDefault="00F26DDB" w:rsidP="0017385A">
      <w:pPr>
        <w:spacing w:before="120" w:after="120"/>
        <w:ind w:right="567"/>
        <w:jc w:val="both"/>
        <w:rPr>
          <w:rFonts w:ascii="Times New Roman" w:hAnsi="Times New Roman" w:cs="Times New Roman"/>
          <w:bCs/>
          <w:sz w:val="18"/>
          <w:szCs w:val="18"/>
          <w:lang w:val="en-US"/>
        </w:rPr>
      </w:pPr>
    </w:p>
    <w:p w14:paraId="4FCCC182" w14:textId="77777777" w:rsidR="00F26DDB" w:rsidRDefault="00F26DDB" w:rsidP="0017385A">
      <w:pPr>
        <w:spacing w:before="120" w:after="120"/>
        <w:ind w:right="567"/>
        <w:jc w:val="both"/>
        <w:rPr>
          <w:rFonts w:ascii="Times New Roman" w:hAnsi="Times New Roman" w:cs="Times New Roman"/>
          <w:bCs/>
          <w:sz w:val="18"/>
          <w:szCs w:val="18"/>
          <w:lang w:val="en-US"/>
        </w:rPr>
      </w:pPr>
    </w:p>
    <w:p w14:paraId="65B1AF58" w14:textId="77777777" w:rsidR="00A07BD4" w:rsidRDefault="00A07BD4" w:rsidP="0017385A">
      <w:pPr>
        <w:spacing w:before="120" w:after="120"/>
        <w:ind w:right="567"/>
        <w:jc w:val="both"/>
        <w:rPr>
          <w:rFonts w:ascii="Times New Roman" w:hAnsi="Times New Roman" w:cs="Times New Roman"/>
          <w:bCs/>
          <w:sz w:val="18"/>
          <w:szCs w:val="18"/>
          <w:lang w:val="en-US"/>
        </w:rPr>
      </w:pPr>
    </w:p>
    <w:p w14:paraId="61EF6454" w14:textId="77777777" w:rsidR="0017385A" w:rsidRPr="00CE1597" w:rsidRDefault="0017385A" w:rsidP="0017385A">
      <w:pPr>
        <w:spacing w:before="120" w:after="120"/>
        <w:ind w:right="567"/>
        <w:jc w:val="both"/>
        <w:rPr>
          <w:rFonts w:ascii="Times New Roman" w:hAnsi="Times New Roman" w:cs="Times New Roman"/>
          <w:sz w:val="20"/>
          <w:szCs w:val="20"/>
          <w:lang w:val="en-US"/>
        </w:rPr>
      </w:pPr>
    </w:p>
    <w:p w14:paraId="37E8C315" w14:textId="26803058" w:rsidR="0017385A" w:rsidRPr="000A7D4F" w:rsidRDefault="00A07BD4" w:rsidP="00A07BD4">
      <w:pPr>
        <w:spacing w:before="120" w:after="120" w:line="276" w:lineRule="auto"/>
        <w:jc w:val="center"/>
        <w:rPr>
          <w:rFonts w:ascii="Times New Roman" w:hAnsi="Times New Roman" w:cs="Times New Roman"/>
          <w:b/>
          <w:bCs/>
          <w:lang w:val="en-US"/>
        </w:rPr>
      </w:pPr>
      <w:proofErr w:type="spellStart"/>
      <w:r w:rsidRPr="000A7D4F">
        <w:rPr>
          <w:rFonts w:ascii="Times New Roman" w:hAnsi="Times New Roman" w:cs="Times New Roman"/>
          <w:b/>
          <w:bCs/>
          <w:lang w:val="en-US"/>
        </w:rPr>
        <w:t>Giriş</w:t>
      </w:r>
      <w:proofErr w:type="spellEnd"/>
    </w:p>
    <w:p w14:paraId="5F1B76E8" w14:textId="77777777" w:rsidR="00A07BD4" w:rsidRPr="000A7D4F" w:rsidRDefault="00A07BD4" w:rsidP="00A07BD4">
      <w:pPr>
        <w:shd w:val="clear" w:color="auto" w:fill="FFFFFF"/>
        <w:spacing w:before="120" w:after="120" w:line="276" w:lineRule="auto"/>
        <w:jc w:val="both"/>
        <w:rPr>
          <w:rFonts w:ascii="Times New Roman" w:eastAsia="Times New Roman" w:hAnsi="Times New Roman" w:cs="Times New Roman"/>
          <w:lang w:eastAsia="tr-TR"/>
        </w:rPr>
      </w:pPr>
      <w:r w:rsidRPr="000A7D4F">
        <w:rPr>
          <w:rFonts w:ascii="Times New Roman" w:eastAsia="Times New Roman" w:hAnsi="Times New Roman" w:cs="Times New Roman"/>
          <w:lang w:eastAsia="tr-TR"/>
        </w:rPr>
        <w:t>Sporcuların performans düzeyini etkileyen faktörlerin belirlenmesi ve başarılı performans gösterilmesi ile ilişkili faktörlerin ortaya konulması günümüzde spor bilimleri alanında üzerinde çalışılan önemli konu alanlarından biri olarak kabul edilmektedir (</w:t>
      </w:r>
      <w:proofErr w:type="spellStart"/>
      <w:r w:rsidRPr="000A7D4F">
        <w:rPr>
          <w:rFonts w:ascii="Times New Roman" w:eastAsia="Times New Roman" w:hAnsi="Times New Roman" w:cs="Times New Roman"/>
          <w:lang w:eastAsia="tr-TR"/>
        </w:rPr>
        <w:t>Basu</w:t>
      </w:r>
      <w:proofErr w:type="spellEnd"/>
      <w:r w:rsidRPr="000A7D4F">
        <w:rPr>
          <w:rFonts w:ascii="Times New Roman" w:eastAsia="Times New Roman" w:hAnsi="Times New Roman" w:cs="Times New Roman"/>
          <w:lang w:eastAsia="tr-TR"/>
        </w:rPr>
        <w:t xml:space="preserve"> et al., 2019; </w:t>
      </w:r>
      <w:proofErr w:type="spellStart"/>
      <w:r w:rsidRPr="000A7D4F">
        <w:rPr>
          <w:rFonts w:ascii="Times New Roman" w:eastAsia="Times New Roman" w:hAnsi="Times New Roman" w:cs="Times New Roman"/>
          <w:lang w:eastAsia="tr-TR"/>
        </w:rPr>
        <w:t>Ćaćić</w:t>
      </w:r>
      <w:proofErr w:type="spellEnd"/>
      <w:r w:rsidRPr="000A7D4F">
        <w:rPr>
          <w:rFonts w:ascii="Times New Roman" w:eastAsia="Times New Roman" w:hAnsi="Times New Roman" w:cs="Times New Roman"/>
          <w:lang w:eastAsia="tr-TR"/>
        </w:rPr>
        <w:t xml:space="preserve">, </w:t>
      </w:r>
      <w:proofErr w:type="spellStart"/>
      <w:r w:rsidRPr="000A7D4F">
        <w:rPr>
          <w:rFonts w:ascii="Times New Roman" w:eastAsia="Times New Roman" w:hAnsi="Times New Roman" w:cs="Times New Roman"/>
          <w:lang w:eastAsia="tr-TR"/>
        </w:rPr>
        <w:t>Rupčić</w:t>
      </w:r>
      <w:proofErr w:type="spellEnd"/>
      <w:r w:rsidRPr="000A7D4F">
        <w:rPr>
          <w:rFonts w:ascii="Times New Roman" w:eastAsia="Times New Roman" w:hAnsi="Times New Roman" w:cs="Times New Roman"/>
          <w:lang w:eastAsia="tr-TR"/>
        </w:rPr>
        <w:t xml:space="preserve">, </w:t>
      </w:r>
      <w:proofErr w:type="spellStart"/>
      <w:r w:rsidRPr="000A7D4F">
        <w:rPr>
          <w:rFonts w:ascii="Times New Roman" w:eastAsia="Times New Roman" w:hAnsi="Times New Roman" w:cs="Times New Roman"/>
          <w:lang w:eastAsia="tr-TR"/>
        </w:rPr>
        <w:t>Dukarić</w:t>
      </w:r>
      <w:proofErr w:type="spellEnd"/>
      <w:r w:rsidRPr="000A7D4F">
        <w:rPr>
          <w:rFonts w:ascii="Times New Roman" w:eastAsia="Times New Roman" w:hAnsi="Times New Roman" w:cs="Times New Roman"/>
          <w:lang w:eastAsia="tr-TR"/>
        </w:rPr>
        <w:t xml:space="preserve">, Feng &amp; </w:t>
      </w:r>
      <w:proofErr w:type="spellStart"/>
      <w:r w:rsidRPr="000A7D4F">
        <w:rPr>
          <w:rFonts w:ascii="Times New Roman" w:eastAsia="Times New Roman" w:hAnsi="Times New Roman" w:cs="Times New Roman"/>
          <w:lang w:eastAsia="tr-TR"/>
        </w:rPr>
        <w:t>Cigrovski</w:t>
      </w:r>
      <w:proofErr w:type="spellEnd"/>
      <w:r w:rsidRPr="000A7D4F">
        <w:rPr>
          <w:rFonts w:ascii="Times New Roman" w:eastAsia="Times New Roman" w:hAnsi="Times New Roman" w:cs="Times New Roman"/>
          <w:lang w:eastAsia="tr-TR"/>
        </w:rPr>
        <w:t xml:space="preserve">, 2020; </w:t>
      </w:r>
      <w:proofErr w:type="spellStart"/>
      <w:r w:rsidRPr="000A7D4F">
        <w:rPr>
          <w:rFonts w:ascii="Times New Roman" w:eastAsia="Times New Roman" w:hAnsi="Times New Roman" w:cs="Times New Roman"/>
          <w:lang w:eastAsia="tr-TR"/>
        </w:rPr>
        <w:t>Peña</w:t>
      </w:r>
      <w:proofErr w:type="spellEnd"/>
      <w:r w:rsidRPr="000A7D4F">
        <w:rPr>
          <w:rFonts w:ascii="Times New Roman" w:eastAsia="Times New Roman" w:hAnsi="Times New Roman" w:cs="Times New Roman"/>
          <w:lang w:eastAsia="tr-TR"/>
        </w:rPr>
        <w:t xml:space="preserve">, </w:t>
      </w:r>
      <w:proofErr w:type="spellStart"/>
      <w:r w:rsidRPr="000A7D4F">
        <w:rPr>
          <w:rFonts w:ascii="Times New Roman" w:eastAsia="Times New Roman" w:hAnsi="Times New Roman" w:cs="Times New Roman"/>
          <w:lang w:eastAsia="tr-TR"/>
        </w:rPr>
        <w:t>Moreno-Doutres</w:t>
      </w:r>
      <w:proofErr w:type="spellEnd"/>
      <w:r w:rsidRPr="000A7D4F">
        <w:rPr>
          <w:rFonts w:ascii="Times New Roman" w:eastAsia="Times New Roman" w:hAnsi="Times New Roman" w:cs="Times New Roman"/>
          <w:lang w:eastAsia="tr-TR"/>
        </w:rPr>
        <w:t xml:space="preserve">, </w:t>
      </w:r>
      <w:proofErr w:type="spellStart"/>
      <w:r w:rsidRPr="000A7D4F">
        <w:rPr>
          <w:rFonts w:ascii="Times New Roman" w:eastAsia="Times New Roman" w:hAnsi="Times New Roman" w:cs="Times New Roman"/>
          <w:lang w:eastAsia="tr-TR"/>
        </w:rPr>
        <w:t>Coma</w:t>
      </w:r>
      <w:proofErr w:type="spellEnd"/>
      <w:r w:rsidRPr="000A7D4F">
        <w:rPr>
          <w:rFonts w:ascii="Times New Roman" w:eastAsia="Times New Roman" w:hAnsi="Times New Roman" w:cs="Times New Roman"/>
          <w:lang w:eastAsia="tr-TR"/>
        </w:rPr>
        <w:t xml:space="preserve">, Cook &amp; </w:t>
      </w:r>
      <w:proofErr w:type="spellStart"/>
      <w:r w:rsidRPr="000A7D4F">
        <w:rPr>
          <w:rFonts w:ascii="Times New Roman" w:eastAsia="Times New Roman" w:hAnsi="Times New Roman" w:cs="Times New Roman"/>
          <w:lang w:eastAsia="tr-TR"/>
        </w:rPr>
        <w:t>Buscà</w:t>
      </w:r>
      <w:proofErr w:type="spellEnd"/>
      <w:r w:rsidRPr="000A7D4F">
        <w:rPr>
          <w:rFonts w:ascii="Times New Roman" w:eastAsia="Times New Roman" w:hAnsi="Times New Roman" w:cs="Times New Roman"/>
          <w:lang w:eastAsia="tr-TR"/>
        </w:rPr>
        <w:t>, 2018). Bu noktada, tüm spor branşlarında başarılı olmak ve etkili bir performans ortaya koyabilmek için yapılması gereken ilgili spor branşının özelliklerini içeren motor özellikleri geliştirmek ve buna uygun stratejileri belirleyebilmektir (</w:t>
      </w:r>
      <w:proofErr w:type="spellStart"/>
      <w:r w:rsidRPr="000A7D4F">
        <w:rPr>
          <w:rFonts w:ascii="Times New Roman" w:eastAsia="Times New Roman" w:hAnsi="Times New Roman" w:cs="Times New Roman"/>
          <w:lang w:eastAsia="tr-TR"/>
        </w:rPr>
        <w:t>Barlow</w:t>
      </w:r>
      <w:proofErr w:type="spellEnd"/>
      <w:r w:rsidRPr="000A7D4F">
        <w:rPr>
          <w:rFonts w:ascii="Times New Roman" w:eastAsia="Times New Roman" w:hAnsi="Times New Roman" w:cs="Times New Roman"/>
          <w:lang w:eastAsia="tr-TR"/>
        </w:rPr>
        <w:t xml:space="preserve">, </w:t>
      </w:r>
      <w:proofErr w:type="spellStart"/>
      <w:r w:rsidRPr="000A7D4F">
        <w:rPr>
          <w:rFonts w:ascii="Times New Roman" w:eastAsia="Times New Roman" w:hAnsi="Times New Roman" w:cs="Times New Roman"/>
          <w:lang w:eastAsia="tr-TR"/>
        </w:rPr>
        <w:t>Findlay</w:t>
      </w:r>
      <w:proofErr w:type="spellEnd"/>
      <w:r w:rsidRPr="000A7D4F">
        <w:rPr>
          <w:rFonts w:ascii="Times New Roman" w:eastAsia="Times New Roman" w:hAnsi="Times New Roman" w:cs="Times New Roman"/>
          <w:lang w:eastAsia="tr-TR"/>
        </w:rPr>
        <w:t xml:space="preserve">, </w:t>
      </w:r>
      <w:proofErr w:type="spellStart"/>
      <w:r w:rsidRPr="000A7D4F">
        <w:rPr>
          <w:rFonts w:ascii="Times New Roman" w:eastAsia="Times New Roman" w:hAnsi="Times New Roman" w:cs="Times New Roman"/>
          <w:lang w:eastAsia="tr-TR"/>
        </w:rPr>
        <w:t>Gresty</w:t>
      </w:r>
      <w:proofErr w:type="spellEnd"/>
      <w:r w:rsidRPr="000A7D4F">
        <w:rPr>
          <w:rFonts w:ascii="Times New Roman" w:eastAsia="Times New Roman" w:hAnsi="Times New Roman" w:cs="Times New Roman"/>
          <w:lang w:eastAsia="tr-TR"/>
        </w:rPr>
        <w:t xml:space="preserve"> &amp; </w:t>
      </w:r>
      <w:proofErr w:type="spellStart"/>
      <w:r w:rsidRPr="000A7D4F">
        <w:rPr>
          <w:rFonts w:ascii="Times New Roman" w:eastAsia="Times New Roman" w:hAnsi="Times New Roman" w:cs="Times New Roman"/>
          <w:lang w:eastAsia="tr-TR"/>
        </w:rPr>
        <w:t>Cooke</w:t>
      </w:r>
      <w:proofErr w:type="spellEnd"/>
      <w:r w:rsidRPr="000A7D4F">
        <w:rPr>
          <w:rFonts w:ascii="Times New Roman" w:eastAsia="Times New Roman" w:hAnsi="Times New Roman" w:cs="Times New Roman"/>
          <w:lang w:eastAsia="tr-TR"/>
        </w:rPr>
        <w:t>, 2014). Bu durumun antrenörlerin kendi spor branşlarında bulunan sporcuların performans gelişimlerini üst seviyeye çıkarabilecek yöntemleri öğrenmesi ve sahada uygulayabilmesi açısından oldukça önemli görülmektedir.</w:t>
      </w:r>
    </w:p>
    <w:p w14:paraId="3BAD9C7D" w14:textId="2601501D" w:rsidR="00A07BD4" w:rsidRPr="000A7D4F" w:rsidRDefault="00A07BD4" w:rsidP="00A07BD4">
      <w:pPr>
        <w:shd w:val="clear" w:color="auto" w:fill="FFFFFF"/>
        <w:spacing w:before="120" w:after="120" w:line="276" w:lineRule="auto"/>
        <w:jc w:val="both"/>
        <w:rPr>
          <w:rFonts w:ascii="Times New Roman" w:eastAsia="Times New Roman" w:hAnsi="Times New Roman" w:cs="Times New Roman"/>
          <w:lang w:eastAsia="tr-TR"/>
        </w:rPr>
      </w:pPr>
      <w:r w:rsidRPr="000A7D4F">
        <w:rPr>
          <w:rFonts w:ascii="Times New Roman" w:eastAsia="Times New Roman" w:hAnsi="Times New Roman" w:cs="Times New Roman"/>
          <w:lang w:eastAsia="tr-TR"/>
        </w:rPr>
        <w:t xml:space="preserve">Ülkemizde popüler olan ve popülaritesini her geçen gün artıran basketbol ve voleybol branşları çocuk ve genç popülasyonun spor branşı olarak yapmayı tercih ettikleri ve spor branşında bir performans sporcusu olabilmek için ciddi bir efor sarf ettiği spor branşları olarak karşımıza çıkmaktadır. Bu iki spor branşının özellikle antropometrik ve fiziksel performans karakteristiği olarak benzer unsurlara sahip olduğu görülmektedir. Özellikle, literatürü incelediğimizde voleybolcu ve basketbolcu grupların antropometrik ve fiziksel performans unsurlarını karşılaştıran birçok araştırmanın olduğu tespit edilmiştir (Kayhan ve Erdemir, 2022; Makaracı, Uysal ve Soslu, 2021; </w:t>
      </w:r>
      <w:proofErr w:type="spellStart"/>
      <w:r w:rsidRPr="000A7D4F">
        <w:rPr>
          <w:rFonts w:ascii="Times New Roman" w:eastAsia="Times New Roman" w:hAnsi="Times New Roman" w:cs="Times New Roman"/>
          <w:lang w:eastAsia="tr-TR"/>
        </w:rPr>
        <w:t>Salihi</w:t>
      </w:r>
      <w:proofErr w:type="spellEnd"/>
      <w:r w:rsidRPr="000A7D4F">
        <w:rPr>
          <w:rFonts w:ascii="Times New Roman" w:eastAsia="Times New Roman" w:hAnsi="Times New Roman" w:cs="Times New Roman"/>
          <w:lang w:eastAsia="tr-TR"/>
        </w:rPr>
        <w:t xml:space="preserve"> ve Kıyıcı, 2023; Tokgöz, </w:t>
      </w:r>
      <w:r w:rsidR="00BB663B">
        <w:rPr>
          <w:rFonts w:ascii="Times New Roman" w:eastAsia="Times New Roman" w:hAnsi="Times New Roman" w:cs="Times New Roman"/>
          <w:lang w:eastAsia="tr-TR"/>
        </w:rPr>
        <w:t>(</w:t>
      </w:r>
      <w:r w:rsidRPr="000A7D4F">
        <w:rPr>
          <w:rFonts w:ascii="Times New Roman" w:eastAsia="Times New Roman" w:hAnsi="Times New Roman" w:cs="Times New Roman"/>
          <w:lang w:eastAsia="tr-TR"/>
        </w:rPr>
        <w:t xml:space="preserve">2022). Ancak, literatürü detaylı olarak incelediğimizde özellikle çocuk voleybol ve basketbol sporcularının motor yeterlik unsurlarını karşılaştıran bir araştırmaya rastlanılmamıştır. Dolayısıyla, araştırmamızın voleybol ve basketbol sporcularının motor yeterlik unsurlarının karşılaştırılması noktasında elde edilecek bulgular ile literatüre önemli bir kaynak oluşturacağı düşünülmektedir. Motor yeterlilik, bir kişinin hem ince hem de kaba motor becerilerinin koordinasyonu dahil olmak üzere farklı motor eylemleri gerçekleştirme yeteneği olarak kavramsallaştırılabilir (Henderson &amp; </w:t>
      </w:r>
      <w:proofErr w:type="spellStart"/>
      <w:r w:rsidRPr="000A7D4F">
        <w:rPr>
          <w:rFonts w:ascii="Times New Roman" w:eastAsia="Times New Roman" w:hAnsi="Times New Roman" w:cs="Times New Roman"/>
          <w:lang w:eastAsia="tr-TR"/>
        </w:rPr>
        <w:t>Sugden</w:t>
      </w:r>
      <w:proofErr w:type="spellEnd"/>
      <w:r w:rsidRPr="000A7D4F">
        <w:rPr>
          <w:rFonts w:ascii="Times New Roman" w:eastAsia="Times New Roman" w:hAnsi="Times New Roman" w:cs="Times New Roman"/>
          <w:lang w:eastAsia="tr-TR"/>
        </w:rPr>
        <w:t>, 1992). Bu şekilde, gençlerde motor yeterlilik, sonraki fiziksel aktivitenin ve fiziksel uygunluğun geliştirilmesi ve sürdürülmesinin temel bir korelasyonu olabilir (</w:t>
      </w:r>
      <w:proofErr w:type="spellStart"/>
      <w:r w:rsidRPr="000A7D4F">
        <w:rPr>
          <w:rFonts w:ascii="Times New Roman" w:eastAsia="Times New Roman" w:hAnsi="Times New Roman" w:cs="Times New Roman"/>
          <w:lang w:eastAsia="tr-TR"/>
        </w:rPr>
        <w:t>Haga</w:t>
      </w:r>
      <w:proofErr w:type="spellEnd"/>
      <w:r w:rsidRPr="000A7D4F">
        <w:rPr>
          <w:rFonts w:ascii="Times New Roman" w:eastAsia="Times New Roman" w:hAnsi="Times New Roman" w:cs="Times New Roman"/>
          <w:lang w:eastAsia="tr-TR"/>
        </w:rPr>
        <w:t xml:space="preserve">, 2008; </w:t>
      </w:r>
      <w:proofErr w:type="spellStart"/>
      <w:r w:rsidRPr="000A7D4F">
        <w:rPr>
          <w:rFonts w:ascii="Times New Roman" w:eastAsia="Times New Roman" w:hAnsi="Times New Roman" w:cs="Times New Roman"/>
          <w:lang w:eastAsia="tr-TR"/>
        </w:rPr>
        <w:t>Hardy</w:t>
      </w:r>
      <w:proofErr w:type="spellEnd"/>
      <w:r w:rsidRPr="000A7D4F">
        <w:rPr>
          <w:rFonts w:ascii="Times New Roman" w:eastAsia="Times New Roman" w:hAnsi="Times New Roman" w:cs="Times New Roman"/>
          <w:lang w:eastAsia="tr-TR"/>
        </w:rPr>
        <w:t xml:space="preserve">, </w:t>
      </w:r>
      <w:proofErr w:type="spellStart"/>
      <w:r w:rsidRPr="000A7D4F">
        <w:rPr>
          <w:rFonts w:ascii="Times New Roman" w:eastAsia="Times New Roman" w:hAnsi="Times New Roman" w:cs="Times New Roman"/>
          <w:lang w:eastAsia="tr-TR"/>
        </w:rPr>
        <w:t>Reinten</w:t>
      </w:r>
      <w:proofErr w:type="spellEnd"/>
      <w:r w:rsidRPr="000A7D4F">
        <w:rPr>
          <w:rFonts w:ascii="Times New Roman" w:eastAsia="Times New Roman" w:hAnsi="Times New Roman" w:cs="Times New Roman"/>
          <w:lang w:eastAsia="tr-TR"/>
        </w:rPr>
        <w:t xml:space="preserve">-Reynolds, </w:t>
      </w:r>
      <w:proofErr w:type="spellStart"/>
      <w:r w:rsidRPr="000A7D4F">
        <w:rPr>
          <w:rFonts w:ascii="Times New Roman" w:eastAsia="Times New Roman" w:hAnsi="Times New Roman" w:cs="Times New Roman"/>
          <w:lang w:eastAsia="tr-TR"/>
        </w:rPr>
        <w:t>Espinel</w:t>
      </w:r>
      <w:proofErr w:type="spellEnd"/>
      <w:r w:rsidRPr="000A7D4F">
        <w:rPr>
          <w:rFonts w:ascii="Times New Roman" w:eastAsia="Times New Roman" w:hAnsi="Times New Roman" w:cs="Times New Roman"/>
          <w:lang w:eastAsia="tr-TR"/>
        </w:rPr>
        <w:t xml:space="preserve">, </w:t>
      </w:r>
      <w:proofErr w:type="spellStart"/>
      <w:r w:rsidRPr="000A7D4F">
        <w:rPr>
          <w:rFonts w:ascii="Times New Roman" w:eastAsia="Times New Roman" w:hAnsi="Times New Roman" w:cs="Times New Roman"/>
          <w:lang w:eastAsia="tr-TR"/>
        </w:rPr>
        <w:t>Zask</w:t>
      </w:r>
      <w:proofErr w:type="spellEnd"/>
      <w:r w:rsidRPr="000A7D4F">
        <w:rPr>
          <w:rFonts w:ascii="Times New Roman" w:eastAsia="Times New Roman" w:hAnsi="Times New Roman" w:cs="Times New Roman"/>
          <w:lang w:eastAsia="tr-TR"/>
        </w:rPr>
        <w:t xml:space="preserve"> &amp; </w:t>
      </w:r>
      <w:proofErr w:type="spellStart"/>
      <w:r w:rsidRPr="000A7D4F">
        <w:rPr>
          <w:rFonts w:ascii="Times New Roman" w:eastAsia="Times New Roman" w:hAnsi="Times New Roman" w:cs="Times New Roman"/>
          <w:lang w:eastAsia="tr-TR"/>
        </w:rPr>
        <w:t>Okely</w:t>
      </w:r>
      <w:proofErr w:type="spellEnd"/>
      <w:r w:rsidRPr="000A7D4F">
        <w:rPr>
          <w:rFonts w:ascii="Times New Roman" w:eastAsia="Times New Roman" w:hAnsi="Times New Roman" w:cs="Times New Roman"/>
          <w:lang w:eastAsia="tr-TR"/>
        </w:rPr>
        <w:t>, 2012</w:t>
      </w:r>
      <w:proofErr w:type="gramStart"/>
      <w:r w:rsidRPr="000A7D4F">
        <w:rPr>
          <w:rFonts w:ascii="Times New Roman" w:eastAsia="Times New Roman" w:hAnsi="Times New Roman" w:cs="Times New Roman"/>
          <w:lang w:eastAsia="tr-TR"/>
        </w:rPr>
        <w:t>) ;</w:t>
      </w:r>
      <w:proofErr w:type="gramEnd"/>
      <w:r w:rsidRPr="000A7D4F">
        <w:rPr>
          <w:rFonts w:ascii="Times New Roman" w:eastAsia="Times New Roman" w:hAnsi="Times New Roman" w:cs="Times New Roman"/>
          <w:lang w:eastAsia="tr-TR"/>
        </w:rPr>
        <w:t xml:space="preserve"> </w:t>
      </w:r>
      <w:proofErr w:type="spellStart"/>
      <w:r w:rsidRPr="000A7D4F">
        <w:rPr>
          <w:rFonts w:ascii="Times New Roman" w:eastAsia="Times New Roman" w:hAnsi="Times New Roman" w:cs="Times New Roman"/>
          <w:lang w:eastAsia="tr-TR"/>
        </w:rPr>
        <w:t>Kantomaa</w:t>
      </w:r>
      <w:proofErr w:type="spellEnd"/>
      <w:r w:rsidRPr="000A7D4F">
        <w:rPr>
          <w:rFonts w:ascii="Times New Roman" w:eastAsia="Times New Roman" w:hAnsi="Times New Roman" w:cs="Times New Roman"/>
          <w:lang w:eastAsia="tr-TR"/>
        </w:rPr>
        <w:t xml:space="preserve"> et al., 2011; </w:t>
      </w:r>
      <w:proofErr w:type="spellStart"/>
      <w:r w:rsidRPr="000A7D4F">
        <w:rPr>
          <w:rFonts w:ascii="Times New Roman" w:eastAsia="Times New Roman" w:hAnsi="Times New Roman" w:cs="Times New Roman"/>
          <w:lang w:eastAsia="tr-TR"/>
        </w:rPr>
        <w:t>Stodden</w:t>
      </w:r>
      <w:proofErr w:type="spellEnd"/>
      <w:r w:rsidRPr="000A7D4F">
        <w:rPr>
          <w:rFonts w:ascii="Times New Roman" w:eastAsia="Times New Roman" w:hAnsi="Times New Roman" w:cs="Times New Roman"/>
          <w:lang w:eastAsia="tr-TR"/>
        </w:rPr>
        <w:t xml:space="preserve">, </w:t>
      </w:r>
      <w:proofErr w:type="spellStart"/>
      <w:r w:rsidRPr="000A7D4F">
        <w:rPr>
          <w:rFonts w:ascii="Times New Roman" w:eastAsia="Times New Roman" w:hAnsi="Times New Roman" w:cs="Times New Roman"/>
          <w:lang w:eastAsia="tr-TR"/>
        </w:rPr>
        <w:t>Langendorfer</w:t>
      </w:r>
      <w:proofErr w:type="spellEnd"/>
      <w:r w:rsidRPr="000A7D4F">
        <w:rPr>
          <w:rFonts w:ascii="Times New Roman" w:eastAsia="Times New Roman" w:hAnsi="Times New Roman" w:cs="Times New Roman"/>
          <w:lang w:eastAsia="tr-TR"/>
        </w:rPr>
        <w:t xml:space="preserve"> &amp; </w:t>
      </w:r>
      <w:proofErr w:type="spellStart"/>
      <w:r w:rsidRPr="000A7D4F">
        <w:rPr>
          <w:rFonts w:ascii="Times New Roman" w:eastAsia="Times New Roman" w:hAnsi="Times New Roman" w:cs="Times New Roman"/>
          <w:lang w:eastAsia="tr-TR"/>
        </w:rPr>
        <w:t>Roberton</w:t>
      </w:r>
      <w:proofErr w:type="spellEnd"/>
      <w:r w:rsidRPr="000A7D4F">
        <w:rPr>
          <w:rFonts w:ascii="Times New Roman" w:eastAsia="Times New Roman" w:hAnsi="Times New Roman" w:cs="Times New Roman"/>
          <w:lang w:eastAsia="tr-TR"/>
        </w:rPr>
        <w:t xml:space="preserve">, 2009). Özellikle, çocukluk döneminde nesne kontrol becerilerinin motor yeterliliği (Barnett, Van </w:t>
      </w:r>
      <w:proofErr w:type="spellStart"/>
      <w:r w:rsidRPr="000A7D4F">
        <w:rPr>
          <w:rFonts w:ascii="Times New Roman" w:eastAsia="Times New Roman" w:hAnsi="Times New Roman" w:cs="Times New Roman"/>
          <w:lang w:eastAsia="tr-TR"/>
        </w:rPr>
        <w:t>Beurden</w:t>
      </w:r>
      <w:proofErr w:type="spellEnd"/>
      <w:r w:rsidRPr="000A7D4F">
        <w:rPr>
          <w:rFonts w:ascii="Times New Roman" w:eastAsia="Times New Roman" w:hAnsi="Times New Roman" w:cs="Times New Roman"/>
          <w:lang w:eastAsia="tr-TR"/>
        </w:rPr>
        <w:t xml:space="preserve">, Morgan, Brooks &amp; </w:t>
      </w:r>
      <w:proofErr w:type="spellStart"/>
      <w:r w:rsidRPr="000A7D4F">
        <w:rPr>
          <w:rFonts w:ascii="Times New Roman" w:eastAsia="Times New Roman" w:hAnsi="Times New Roman" w:cs="Times New Roman"/>
          <w:lang w:eastAsia="tr-TR"/>
        </w:rPr>
        <w:t>Beard</w:t>
      </w:r>
      <w:proofErr w:type="spellEnd"/>
      <w:r w:rsidRPr="000A7D4F">
        <w:rPr>
          <w:rFonts w:ascii="Times New Roman" w:eastAsia="Times New Roman" w:hAnsi="Times New Roman" w:cs="Times New Roman"/>
          <w:lang w:eastAsia="tr-TR"/>
        </w:rPr>
        <w:t>, 2009), doğası gereği nesne kontrol becerilerinin varyasyonlarını içeren spor ve boş zaman etkinlikleri için gerekli olan daha karmaşık motor becerilerin (</w:t>
      </w:r>
      <w:proofErr w:type="spellStart"/>
      <w:r w:rsidRPr="000A7D4F">
        <w:rPr>
          <w:rFonts w:ascii="Times New Roman" w:eastAsia="Times New Roman" w:hAnsi="Times New Roman" w:cs="Times New Roman"/>
          <w:lang w:eastAsia="tr-TR"/>
        </w:rPr>
        <w:t>Gallahue</w:t>
      </w:r>
      <w:proofErr w:type="spellEnd"/>
      <w:r w:rsidRPr="000A7D4F">
        <w:rPr>
          <w:rFonts w:ascii="Times New Roman" w:eastAsia="Times New Roman" w:hAnsi="Times New Roman" w:cs="Times New Roman"/>
          <w:lang w:eastAsia="tr-TR"/>
        </w:rPr>
        <w:t xml:space="preserve"> &amp; </w:t>
      </w:r>
      <w:proofErr w:type="spellStart"/>
      <w:r w:rsidRPr="000A7D4F">
        <w:rPr>
          <w:rFonts w:ascii="Times New Roman" w:eastAsia="Times New Roman" w:hAnsi="Times New Roman" w:cs="Times New Roman"/>
          <w:lang w:eastAsia="tr-TR"/>
        </w:rPr>
        <w:t>Ozmun</w:t>
      </w:r>
      <w:proofErr w:type="spellEnd"/>
      <w:r w:rsidRPr="000A7D4F">
        <w:rPr>
          <w:rFonts w:ascii="Times New Roman" w:eastAsia="Times New Roman" w:hAnsi="Times New Roman" w:cs="Times New Roman"/>
          <w:lang w:eastAsia="tr-TR"/>
        </w:rPr>
        <w:t>, 2012) başarılı öğrenme deneyimlerini teşvik etmek için ergenliğe geçişte bir anahtar olabilir. Motor yeterliğin gelişimi, özellikle de temel motor becerilerde (</w:t>
      </w:r>
      <w:proofErr w:type="spellStart"/>
      <w:r w:rsidRPr="000A7D4F">
        <w:rPr>
          <w:rFonts w:ascii="Times New Roman" w:eastAsia="Times New Roman" w:hAnsi="Times New Roman" w:cs="Times New Roman"/>
          <w:lang w:eastAsia="tr-TR"/>
        </w:rPr>
        <w:t>örn</w:t>
      </w:r>
      <w:proofErr w:type="spellEnd"/>
      <w:r w:rsidRPr="000A7D4F">
        <w:rPr>
          <w:rFonts w:ascii="Times New Roman" w:eastAsia="Times New Roman" w:hAnsi="Times New Roman" w:cs="Times New Roman"/>
          <w:lang w:eastAsia="tr-TR"/>
        </w:rPr>
        <w:t>. atlama, fırlatma, tekme atma, koşma, vurma) yeterlilik, birçok spor dalında başarılı katılım için önemlidir. Daha yüksek motor yeterlik seviyeleri, çocukların spordaki başarısını artırır ve katılımın devam etmesini teşvik etmektedir (Robinson et al., 2015).</w:t>
      </w:r>
    </w:p>
    <w:p w14:paraId="0E594B11" w14:textId="1B6B38F0" w:rsidR="00A07BD4" w:rsidRPr="000A7D4F" w:rsidRDefault="00A07BD4" w:rsidP="00A07BD4">
      <w:pPr>
        <w:shd w:val="clear" w:color="auto" w:fill="FFFFFF"/>
        <w:spacing w:before="120" w:after="120" w:line="276" w:lineRule="auto"/>
        <w:jc w:val="both"/>
        <w:rPr>
          <w:rFonts w:ascii="Times New Roman" w:eastAsia="Times New Roman" w:hAnsi="Times New Roman" w:cs="Times New Roman"/>
          <w:lang w:eastAsia="tr-TR"/>
        </w:rPr>
      </w:pPr>
      <w:r w:rsidRPr="000A7D4F">
        <w:rPr>
          <w:rFonts w:ascii="Times New Roman" w:eastAsia="Times New Roman" w:hAnsi="Times New Roman" w:cs="Times New Roman"/>
          <w:lang w:eastAsia="tr-TR"/>
        </w:rPr>
        <w:t>Sporda en iyi performans için olmazsa olmaz en önemli unsurlardan bir diğeri de dikkattir (</w:t>
      </w:r>
      <w:proofErr w:type="spellStart"/>
      <w:r w:rsidRPr="000A7D4F">
        <w:rPr>
          <w:rFonts w:ascii="Times New Roman" w:eastAsia="Times New Roman" w:hAnsi="Times New Roman" w:cs="Times New Roman"/>
          <w:lang w:eastAsia="tr-TR"/>
        </w:rPr>
        <w:t>Boutcher</w:t>
      </w:r>
      <w:proofErr w:type="spellEnd"/>
      <w:r w:rsidRPr="000A7D4F">
        <w:rPr>
          <w:rFonts w:ascii="Times New Roman" w:eastAsia="Times New Roman" w:hAnsi="Times New Roman" w:cs="Times New Roman"/>
          <w:lang w:eastAsia="tr-TR"/>
        </w:rPr>
        <w:t xml:space="preserve">, 2002). Dikkat sadece bir zihinsel işlemden oluşmamaktadır. Dikkat seçici, sürekli, bölünmüş ve yoğunlaştırılmış dikkat olarak dört ana bölüme ayrılmaktadır (Goldstein, 2013; Kula, 2018). Tüm bu dikkatin ana bölümlerinin özellikle voleybol ve basketbol branşlarının farklı hareket rutinleri içerisinde önemli bir yer sahip olduğu düşünülmektedir. Bu noktada, sporcu ve antrenörlerin hedeflenen performansa ulaşabilmeleri için dikkat ve karar verme </w:t>
      </w:r>
      <w:r w:rsidRPr="000A7D4F">
        <w:rPr>
          <w:rFonts w:ascii="Times New Roman" w:eastAsia="Times New Roman" w:hAnsi="Times New Roman" w:cs="Times New Roman"/>
          <w:lang w:eastAsia="tr-TR"/>
        </w:rPr>
        <w:lastRenderedPageBreak/>
        <w:t xml:space="preserve">stratejilerinin yüksek olması gerekmektedir (Çağlar ve </w:t>
      </w:r>
      <w:proofErr w:type="spellStart"/>
      <w:r w:rsidRPr="000A7D4F">
        <w:rPr>
          <w:rFonts w:ascii="Times New Roman" w:eastAsia="Times New Roman" w:hAnsi="Times New Roman" w:cs="Times New Roman"/>
          <w:lang w:eastAsia="tr-TR"/>
        </w:rPr>
        <w:t>Koruç</w:t>
      </w:r>
      <w:proofErr w:type="spellEnd"/>
      <w:r w:rsidRPr="000A7D4F">
        <w:rPr>
          <w:rFonts w:ascii="Times New Roman" w:eastAsia="Times New Roman" w:hAnsi="Times New Roman" w:cs="Times New Roman"/>
          <w:lang w:eastAsia="tr-TR"/>
        </w:rPr>
        <w:t xml:space="preserve">, 2006; </w:t>
      </w:r>
      <w:proofErr w:type="spellStart"/>
      <w:r w:rsidRPr="000A7D4F">
        <w:rPr>
          <w:rFonts w:ascii="Times New Roman" w:eastAsia="Times New Roman" w:hAnsi="Times New Roman" w:cs="Times New Roman"/>
          <w:lang w:eastAsia="tr-TR"/>
        </w:rPr>
        <w:t>Tavacıoğlu</w:t>
      </w:r>
      <w:proofErr w:type="spellEnd"/>
      <w:r w:rsidRPr="000A7D4F">
        <w:rPr>
          <w:rFonts w:ascii="Times New Roman" w:eastAsia="Times New Roman" w:hAnsi="Times New Roman" w:cs="Times New Roman"/>
          <w:lang w:eastAsia="tr-TR"/>
        </w:rPr>
        <w:t>, 1999). Sportif faaliyetler ve fiziksel aktivite esnasında dikkat düzeyi ve dikkatin birden fazla odağa yoğunlaştırılması önemli faktörlerdendir (</w:t>
      </w:r>
      <w:proofErr w:type="spellStart"/>
      <w:r w:rsidRPr="000A7D4F">
        <w:rPr>
          <w:rFonts w:ascii="Times New Roman" w:eastAsia="Times New Roman" w:hAnsi="Times New Roman" w:cs="Times New Roman"/>
          <w:lang w:eastAsia="tr-TR"/>
        </w:rPr>
        <w:t>Maggil</w:t>
      </w:r>
      <w:proofErr w:type="spellEnd"/>
      <w:r w:rsidRPr="000A7D4F">
        <w:rPr>
          <w:rFonts w:ascii="Times New Roman" w:eastAsia="Times New Roman" w:hAnsi="Times New Roman" w:cs="Times New Roman"/>
          <w:lang w:eastAsia="tr-TR"/>
        </w:rPr>
        <w:t xml:space="preserve">, 2004; Thompson, </w:t>
      </w:r>
      <w:proofErr w:type="spellStart"/>
      <w:proofErr w:type="gramStart"/>
      <w:r w:rsidRPr="000A7D4F">
        <w:rPr>
          <w:rFonts w:ascii="Times New Roman" w:eastAsia="Times New Roman" w:hAnsi="Times New Roman" w:cs="Times New Roman"/>
          <w:lang w:eastAsia="tr-TR"/>
        </w:rPr>
        <w:t>Steffert</w:t>
      </w:r>
      <w:proofErr w:type="spellEnd"/>
      <w:r w:rsidRPr="000A7D4F">
        <w:rPr>
          <w:rFonts w:ascii="Times New Roman" w:eastAsia="Times New Roman" w:hAnsi="Times New Roman" w:cs="Times New Roman"/>
          <w:lang w:eastAsia="tr-TR"/>
        </w:rPr>
        <w:t xml:space="preserve">,  </w:t>
      </w:r>
      <w:proofErr w:type="spellStart"/>
      <w:r w:rsidRPr="000A7D4F">
        <w:rPr>
          <w:rFonts w:ascii="Times New Roman" w:eastAsia="Times New Roman" w:hAnsi="Times New Roman" w:cs="Times New Roman"/>
          <w:lang w:eastAsia="tr-TR"/>
        </w:rPr>
        <w:t>Ros</w:t>
      </w:r>
      <w:proofErr w:type="spellEnd"/>
      <w:proofErr w:type="gramEnd"/>
      <w:r w:rsidRPr="000A7D4F">
        <w:rPr>
          <w:rFonts w:ascii="Times New Roman" w:eastAsia="Times New Roman" w:hAnsi="Times New Roman" w:cs="Times New Roman"/>
          <w:lang w:eastAsia="tr-TR"/>
        </w:rPr>
        <w:t xml:space="preserve">,  </w:t>
      </w:r>
      <w:proofErr w:type="spellStart"/>
      <w:r w:rsidRPr="000A7D4F">
        <w:rPr>
          <w:rFonts w:ascii="Times New Roman" w:eastAsia="Times New Roman" w:hAnsi="Times New Roman" w:cs="Times New Roman"/>
          <w:lang w:eastAsia="tr-TR"/>
        </w:rPr>
        <w:t>Leach</w:t>
      </w:r>
      <w:proofErr w:type="spellEnd"/>
      <w:r w:rsidRPr="000A7D4F">
        <w:rPr>
          <w:rFonts w:ascii="Times New Roman" w:eastAsia="Times New Roman" w:hAnsi="Times New Roman" w:cs="Times New Roman"/>
          <w:lang w:eastAsia="tr-TR"/>
        </w:rPr>
        <w:t xml:space="preserve">  &amp; </w:t>
      </w:r>
      <w:proofErr w:type="spellStart"/>
      <w:r w:rsidRPr="000A7D4F">
        <w:rPr>
          <w:rFonts w:ascii="Times New Roman" w:eastAsia="Times New Roman" w:hAnsi="Times New Roman" w:cs="Times New Roman"/>
          <w:lang w:eastAsia="tr-TR"/>
        </w:rPr>
        <w:t>Gruzelier</w:t>
      </w:r>
      <w:proofErr w:type="spellEnd"/>
      <w:r w:rsidRPr="000A7D4F">
        <w:rPr>
          <w:rFonts w:ascii="Times New Roman" w:eastAsia="Times New Roman" w:hAnsi="Times New Roman" w:cs="Times New Roman"/>
          <w:lang w:eastAsia="tr-TR"/>
        </w:rPr>
        <w:t xml:space="preserve">, 2008). Sporcunun dikkat düzeyini arttırması daha üstün performans için zorunluluk olarak görülmektedir. </w:t>
      </w:r>
    </w:p>
    <w:p w14:paraId="5F353599" w14:textId="32D5ABC3" w:rsidR="00A07BD4" w:rsidRPr="00F26DDB" w:rsidRDefault="00A07BD4" w:rsidP="00A07BD4">
      <w:pPr>
        <w:shd w:val="clear" w:color="auto" w:fill="FFFFFF"/>
        <w:spacing w:before="120" w:after="120" w:line="276" w:lineRule="auto"/>
        <w:jc w:val="both"/>
        <w:rPr>
          <w:rFonts w:ascii="Times New Roman" w:eastAsia="Times New Roman" w:hAnsi="Times New Roman" w:cs="Times New Roman"/>
          <w:lang w:eastAsia="tr-TR"/>
        </w:rPr>
      </w:pPr>
      <w:r w:rsidRPr="000A7D4F">
        <w:rPr>
          <w:rFonts w:ascii="Times New Roman" w:eastAsia="Times New Roman" w:hAnsi="Times New Roman" w:cs="Times New Roman"/>
          <w:lang w:eastAsia="tr-TR"/>
        </w:rPr>
        <w:t>Spor branşlarında performansın korunması ve gelişimi sportif başarıya ulaşmadaki en önemli dinamik olarak kabul görmektedir. Performansı etkileyen faktörlerin spor branşına özgü olarak belirlenmesi öncelikli olarak antrenör ekibinin uygun antrenman yöntemleri hazırlamasına katkı sağlayarak doğru ve hedefe uygun performans gelişimini desteklemektedir. Bu durum spor branşlarında özellikle popülaritesini ve sporcu sayısını her geçen gün artıran voleybol ve basketbol branşları içinde geçerlidir. Literatürde farklı yaş gruplarında voleybolcu ve basketbolcu grupların özellikle fiziksel performans unsurlarını karşılaştıran birçok araştırmanın olduğu belirlenmiştir. Özellikle, mevcut araştırmada motor yeterlik unsurlarını temsil eden hareket kalıplarının karşılaştırılacak olmasının literatüre önemli bir katkı sağlayacağı düşünülmektedir. Çünkü literatürde bu ve buna benzer bir araştırmaya rastlanılmamıştır. İlaveten, dikkat düzeyini temsil eden alt parametrelerin de iki grup açısından karşılaştırılacak olması aktif spor branşı içerisinde yer alan gruplara uygulanan antrenman sistematiğinin değerlendirmesine de imkân sağlamasından dolayı araştırmanın önemi bir kez daha artmaktadır. Buradan hareketle, araştırmada düzenli antrenman yapan ve müsabakalara katılan voleybolcular ve basketbolcuların motor yeterlik unsurları ve dikkati temsil eden unsurlarının karşılaştırılması amaçlanmıştır.</w:t>
      </w:r>
    </w:p>
    <w:p w14:paraId="1BFE6282" w14:textId="17FC086E" w:rsidR="0017385A" w:rsidRDefault="00A07BD4" w:rsidP="000A7D4F">
      <w:pPr>
        <w:spacing w:before="240" w:after="120" w:line="276" w:lineRule="auto"/>
        <w:jc w:val="center"/>
        <w:rPr>
          <w:rFonts w:ascii="Times New Roman" w:hAnsi="Times New Roman" w:cs="Times New Roman"/>
          <w:b/>
        </w:rPr>
      </w:pPr>
      <w:r w:rsidRPr="000A7D4F">
        <w:rPr>
          <w:rFonts w:ascii="Times New Roman" w:hAnsi="Times New Roman" w:cs="Times New Roman"/>
          <w:b/>
        </w:rPr>
        <w:t>Yöntem</w:t>
      </w:r>
    </w:p>
    <w:p w14:paraId="2792C718" w14:textId="77777777" w:rsidR="0017385A" w:rsidRPr="00D50EB5" w:rsidRDefault="0017385A" w:rsidP="000A7D4F">
      <w:pPr>
        <w:spacing w:before="240" w:after="120" w:line="276" w:lineRule="auto"/>
        <w:rPr>
          <w:rFonts w:ascii="Times New Roman" w:hAnsi="Times New Roman" w:cs="Times New Roman"/>
        </w:rPr>
      </w:pPr>
      <w:r w:rsidRPr="00D50EB5">
        <w:rPr>
          <w:rFonts w:ascii="Times New Roman" w:hAnsi="Times New Roman" w:cs="Times New Roman"/>
          <w:b/>
        </w:rPr>
        <w:t>Araştırma Modeli</w:t>
      </w:r>
    </w:p>
    <w:p w14:paraId="19DAB074" w14:textId="6458513B" w:rsidR="00B95AF9" w:rsidRPr="000A7D4F" w:rsidRDefault="000A7D4F" w:rsidP="000A7D4F">
      <w:pPr>
        <w:spacing w:before="120" w:after="120" w:line="276" w:lineRule="auto"/>
        <w:jc w:val="both"/>
        <w:rPr>
          <w:rFonts w:ascii="Times New Roman" w:eastAsia="Times New Roman" w:hAnsi="Times New Roman" w:cs="Times New Roman"/>
          <w:lang w:eastAsia="tr-TR"/>
        </w:rPr>
      </w:pPr>
      <w:r w:rsidRPr="00B22B31">
        <w:rPr>
          <w:rFonts w:ascii="Times New Roman" w:eastAsia="Times New Roman" w:hAnsi="Times New Roman" w:cs="Times New Roman"/>
          <w:lang w:eastAsia="tr-TR"/>
        </w:rPr>
        <w:t xml:space="preserve">Çalışmada nedensel karşılaştırma modeli kullanılmıştır. Bu modelin kullanıldığı araştırmalarda aynı olaydan farklı şekillerde etkilenmiş en az iki grup ya da farz edilen olaydan etkilenmiş ve etkilenmemiş iki grup vardır ve mevcut durumun olası nedenlerini ve etkileyenlerini saptayabilmek için bu gruplar belirlenen değişkenler açışından incelenmektedir. Bu araştırmalarda deneysel araştırmalardan farklı olarak araştırılan durum araştırmacının müdahalelerinden bağımız bir şekilde ortaya konmaktadır </w:t>
      </w:r>
      <w:r w:rsidRPr="00FA2AEB">
        <w:rPr>
          <w:rFonts w:ascii="Times New Roman" w:eastAsia="Times New Roman" w:hAnsi="Times New Roman" w:cs="Times New Roman"/>
          <w:lang w:eastAsia="tr-TR"/>
        </w:rPr>
        <w:t>(</w:t>
      </w:r>
      <w:proofErr w:type="spellStart"/>
      <w:r w:rsidRPr="00FA2AEB">
        <w:rPr>
          <w:rFonts w:ascii="Times New Roman" w:eastAsia="Times New Roman" w:hAnsi="Times New Roman" w:cs="Times New Roman"/>
          <w:lang w:eastAsia="tr-TR"/>
        </w:rPr>
        <w:t>Emrahoğlu</w:t>
      </w:r>
      <w:proofErr w:type="spellEnd"/>
      <w:r w:rsidRPr="00FA2AEB">
        <w:rPr>
          <w:rFonts w:ascii="Times New Roman" w:eastAsia="Times New Roman" w:hAnsi="Times New Roman" w:cs="Times New Roman"/>
          <w:lang w:eastAsia="tr-TR"/>
        </w:rPr>
        <w:t xml:space="preserve"> ve Öztürk</w:t>
      </w:r>
      <w:r>
        <w:rPr>
          <w:rFonts w:ascii="Times New Roman" w:eastAsia="Times New Roman" w:hAnsi="Times New Roman" w:cs="Times New Roman"/>
          <w:lang w:eastAsia="tr-TR"/>
        </w:rPr>
        <w:t>,</w:t>
      </w:r>
      <w:r w:rsidRPr="00FA2AEB">
        <w:rPr>
          <w:rFonts w:ascii="Times New Roman" w:eastAsia="Times New Roman" w:hAnsi="Times New Roman" w:cs="Times New Roman"/>
          <w:lang w:eastAsia="tr-TR"/>
        </w:rPr>
        <w:t xml:space="preserve"> 2010).</w:t>
      </w:r>
    </w:p>
    <w:p w14:paraId="09F56640" w14:textId="77777777" w:rsidR="000A7D4F" w:rsidRDefault="0017385A" w:rsidP="000A7D4F">
      <w:pPr>
        <w:shd w:val="clear" w:color="auto" w:fill="FFFFFF"/>
        <w:spacing w:before="240" w:after="120" w:line="276" w:lineRule="auto"/>
        <w:rPr>
          <w:rFonts w:ascii="Times New Roman" w:hAnsi="Times New Roman" w:cs="Times New Roman"/>
          <w:b/>
        </w:rPr>
      </w:pPr>
      <w:r w:rsidRPr="00D50EB5">
        <w:rPr>
          <w:rFonts w:ascii="Times New Roman" w:hAnsi="Times New Roman" w:cs="Times New Roman"/>
          <w:b/>
        </w:rPr>
        <w:t>Araştırma Grubu</w:t>
      </w:r>
    </w:p>
    <w:p w14:paraId="6CFB9F1B" w14:textId="6F9C17F2" w:rsidR="0017385A" w:rsidRPr="00F26DDB" w:rsidRDefault="000A7D4F" w:rsidP="00F26DDB">
      <w:pPr>
        <w:spacing w:before="120" w:after="120" w:line="276" w:lineRule="auto"/>
        <w:jc w:val="both"/>
        <w:rPr>
          <w:rFonts w:ascii="Times New Roman" w:eastAsia="Times New Roman" w:hAnsi="Times New Roman" w:cs="Times New Roman"/>
          <w:lang w:eastAsia="tr-TR"/>
        </w:rPr>
      </w:pPr>
      <w:r w:rsidRPr="00B22B31">
        <w:rPr>
          <w:rFonts w:ascii="Times New Roman" w:eastAsia="Times New Roman" w:hAnsi="Times New Roman" w:cs="Times New Roman"/>
          <w:lang w:eastAsia="tr-TR"/>
        </w:rPr>
        <w:t xml:space="preserve">Araştırma grubunu Tekirdağ’ın Çorlu ilçesinde faaliyet gösteren Çorlu Belediyesi Gençlik </w:t>
      </w:r>
      <w:proofErr w:type="gramStart"/>
      <w:r w:rsidRPr="00B22B31">
        <w:rPr>
          <w:rFonts w:ascii="Times New Roman" w:eastAsia="Times New Roman" w:hAnsi="Times New Roman" w:cs="Times New Roman"/>
          <w:lang w:eastAsia="tr-TR"/>
        </w:rPr>
        <w:t>Ve</w:t>
      </w:r>
      <w:proofErr w:type="gramEnd"/>
      <w:r w:rsidRPr="00B22B31">
        <w:rPr>
          <w:rFonts w:ascii="Times New Roman" w:eastAsia="Times New Roman" w:hAnsi="Times New Roman" w:cs="Times New Roman"/>
          <w:lang w:eastAsia="tr-TR"/>
        </w:rPr>
        <w:t xml:space="preserve"> Spor Kulübünün altyapı takımlarında mücadele eden 101 kız voleybolcu ve 100 erkek basketbolcu oluşturmaktadır. Yaşları 11-13 arası değişen toplam 201 altyapı sporcusu çalışmaya katılmıştır. Sporcuların testlere katılmalarına engel olacak herhangi bir durumlarının olmaması gözetilmiştir. Çalışmaya sakatlığı bulunan veya kendini iyi hissetmeyen hiçbir sporcu katılmamıştır. Uygulanan testler öncesi sporculara yoğun veya zorlu bir fiziksel aktivite uygulanmamış, sadece her zaman uyguladıkları branşlarına özgü ısınma hareketleri yaptırılmıştır. Etik kurulundan alınması gereken onay için, Tekirdağ Namık Kemal Üniversitesi Bilimsel Araştırma ve Yayın Etiği Kurulu Başkanlığı’na müracaat edilip gerekli onay alınmıştır. Ayrıca Çorlu Belediyesi Gençlik ve Spor Kulübünden yapılacak çalışmayla ilgili gerekli izinler alınmıştır. </w:t>
      </w:r>
    </w:p>
    <w:p w14:paraId="0C13CFD7" w14:textId="77777777" w:rsidR="0017385A" w:rsidRPr="00D50EB5" w:rsidRDefault="0017385A" w:rsidP="000A7D4F">
      <w:pPr>
        <w:shd w:val="clear" w:color="auto" w:fill="FFFFFF"/>
        <w:spacing w:before="240" w:after="120" w:line="276" w:lineRule="auto"/>
        <w:rPr>
          <w:rFonts w:ascii="Times New Roman" w:hAnsi="Times New Roman" w:cs="Times New Roman"/>
          <w:b/>
        </w:rPr>
      </w:pPr>
      <w:r w:rsidRPr="00D50EB5">
        <w:rPr>
          <w:rFonts w:ascii="Times New Roman" w:hAnsi="Times New Roman" w:cs="Times New Roman"/>
          <w:b/>
        </w:rPr>
        <w:lastRenderedPageBreak/>
        <w:t>Veri Toplama Araçları</w:t>
      </w:r>
    </w:p>
    <w:p w14:paraId="5F12146B" w14:textId="77777777" w:rsidR="000A7D4F" w:rsidRDefault="000A7D4F" w:rsidP="000A7D4F">
      <w:pPr>
        <w:spacing w:before="120" w:after="120" w:line="276" w:lineRule="auto"/>
        <w:jc w:val="both"/>
        <w:rPr>
          <w:rFonts w:ascii="Times New Roman" w:eastAsia="Times New Roman" w:hAnsi="Times New Roman" w:cs="Times New Roman"/>
          <w:lang w:eastAsia="tr-TR"/>
        </w:rPr>
      </w:pPr>
      <w:r w:rsidRPr="00B22B31">
        <w:rPr>
          <w:rFonts w:ascii="Times New Roman" w:eastAsia="Times New Roman" w:hAnsi="Times New Roman" w:cs="Times New Roman"/>
          <w:lang w:eastAsia="tr-TR"/>
        </w:rPr>
        <w:t xml:space="preserve">Araştırmada alt yapı sporcularına kişisel bilgi formu doldurtularak demografik bilgilerine, spor geçmişi bilgi formu doldurtularak ise spor geçmişlerine ulaşılmıştır. Motor yeterlik unsurları ölçülürken KTK3+ motor koordinasyon testine ait ekipmanlar kullanılmıştır. Alt yapı sporcularının boy ölçümleri hassaslık derecesi 0,1 cm olan boy ölçerle, vücut ağırlığı ölçümleri için ise hassaslık derecesi 0,01 kg olan </w:t>
      </w:r>
      <w:proofErr w:type="spellStart"/>
      <w:r w:rsidRPr="00B22B31">
        <w:rPr>
          <w:rFonts w:ascii="Times New Roman" w:eastAsia="Times New Roman" w:hAnsi="Times New Roman" w:cs="Times New Roman"/>
          <w:lang w:eastAsia="tr-TR"/>
        </w:rPr>
        <w:t>Omron</w:t>
      </w:r>
      <w:proofErr w:type="spellEnd"/>
      <w:r w:rsidRPr="00B22B31">
        <w:rPr>
          <w:rFonts w:ascii="Times New Roman" w:eastAsia="Times New Roman" w:hAnsi="Times New Roman" w:cs="Times New Roman"/>
          <w:lang w:eastAsia="tr-TR"/>
        </w:rPr>
        <w:t xml:space="preserve"> tartı ile yapılmıştır.</w:t>
      </w:r>
    </w:p>
    <w:p w14:paraId="4D10C46F" w14:textId="77777777" w:rsidR="000A7D4F" w:rsidRPr="00CB2CDB" w:rsidRDefault="000A7D4F" w:rsidP="00CB2CDB">
      <w:pPr>
        <w:spacing w:before="240" w:after="120" w:line="276" w:lineRule="auto"/>
        <w:jc w:val="both"/>
        <w:rPr>
          <w:rFonts w:ascii="Times New Roman" w:hAnsi="Times New Roman" w:cs="Times New Roman"/>
          <w:iCs/>
          <w:highlight w:val="yellow"/>
        </w:rPr>
      </w:pPr>
      <w:r w:rsidRPr="00CB2CDB">
        <w:rPr>
          <w:rFonts w:ascii="Times New Roman" w:hAnsi="Times New Roman" w:cs="Times New Roman"/>
          <w:b/>
          <w:iCs/>
        </w:rPr>
        <w:t>Antropometrik Ölçüm Testleri</w:t>
      </w:r>
    </w:p>
    <w:p w14:paraId="174CA574" w14:textId="7B73FED7" w:rsidR="000A7D4F" w:rsidRDefault="000A7D4F" w:rsidP="000A7D4F">
      <w:pPr>
        <w:spacing w:before="120" w:after="120" w:line="276" w:lineRule="auto"/>
        <w:jc w:val="both"/>
        <w:rPr>
          <w:rFonts w:ascii="Times New Roman" w:eastAsia="Times New Roman" w:hAnsi="Times New Roman" w:cs="Times New Roman"/>
          <w:lang w:eastAsia="tr-TR"/>
        </w:rPr>
      </w:pPr>
      <w:r w:rsidRPr="00B22B31">
        <w:rPr>
          <w:rFonts w:ascii="Times New Roman" w:eastAsia="Times New Roman" w:hAnsi="Times New Roman" w:cs="Times New Roman"/>
          <w:lang w:eastAsia="tr-TR"/>
        </w:rPr>
        <w:t xml:space="preserve">Boy ölçümleri yapılırken ayakkabısız bir şekilde, baş dik, bacaklar gergin, topuklar bitişik ve vücut dik bir şekilde ölçüm alınmıştır. Ulaşılan sonuçların cm cinsinden ölçüm formlarına girişi yapılmıştır. Deneklerin vücut ağırlıkları antrenmanda kullandıkları şort ve tişört ile ayakkabısız bir şekilde yapılmıştır. Sonuçlar ölçüm formuna kg cinsinden kaydedilmiştir. Beden Kütle İndeksi (BKİ) hesaplamalarında, elde edilen vücut ağırlığının kg cinsinden olarak, elde edilen boy uzunluğunun metre cinsinden karesine bölünmesi formülü (kg/ m²) kullanılarak </w:t>
      </w:r>
      <w:r w:rsidRPr="00DC69DA">
        <w:rPr>
          <w:rFonts w:ascii="Times New Roman" w:eastAsia="Times New Roman" w:hAnsi="Times New Roman" w:cs="Times New Roman"/>
          <w:lang w:eastAsia="tr-TR"/>
        </w:rPr>
        <w:t>hesaplanmıştır (Güler</w:t>
      </w:r>
      <w:r w:rsidRPr="00AE48A3">
        <w:rPr>
          <w:rFonts w:ascii="Times New Roman" w:eastAsia="Times New Roman" w:hAnsi="Times New Roman" w:cs="Times New Roman"/>
          <w:lang w:eastAsia="tr-TR"/>
        </w:rPr>
        <w:t>, Kayapınar, Pepe ve Yalçıner, 2010</w:t>
      </w:r>
      <w:r>
        <w:rPr>
          <w:rFonts w:ascii="Times New Roman" w:eastAsia="Times New Roman" w:hAnsi="Times New Roman" w:cs="Times New Roman"/>
          <w:lang w:eastAsia="tr-TR"/>
        </w:rPr>
        <w:t>).</w:t>
      </w:r>
    </w:p>
    <w:p w14:paraId="1869B793" w14:textId="77777777" w:rsidR="000A7D4F" w:rsidRPr="00CB2CDB" w:rsidRDefault="000A7D4F" w:rsidP="00CB2CDB">
      <w:pPr>
        <w:spacing w:before="240" w:after="120" w:line="276" w:lineRule="auto"/>
        <w:jc w:val="both"/>
        <w:rPr>
          <w:rFonts w:ascii="Times New Roman" w:hAnsi="Times New Roman" w:cs="Times New Roman"/>
          <w:b/>
          <w:iCs/>
        </w:rPr>
      </w:pPr>
      <w:r w:rsidRPr="00CB2CDB">
        <w:rPr>
          <w:rFonts w:ascii="Times New Roman" w:hAnsi="Times New Roman" w:cs="Times New Roman"/>
          <w:b/>
          <w:iCs/>
        </w:rPr>
        <w:t xml:space="preserve">Motor Yeterlik Ölçümü </w:t>
      </w:r>
    </w:p>
    <w:p w14:paraId="2AB445EA" w14:textId="2119F81B" w:rsidR="000A7D4F" w:rsidRPr="00B22B31" w:rsidRDefault="000A7D4F" w:rsidP="000A7D4F">
      <w:pPr>
        <w:spacing w:before="120" w:after="120" w:line="276" w:lineRule="auto"/>
        <w:jc w:val="both"/>
        <w:rPr>
          <w:rFonts w:ascii="Times New Roman" w:eastAsia="Times New Roman" w:hAnsi="Times New Roman" w:cs="Times New Roman"/>
          <w:lang w:eastAsia="tr-TR"/>
        </w:rPr>
      </w:pPr>
      <w:r w:rsidRPr="00B22B31">
        <w:rPr>
          <w:rFonts w:ascii="Times New Roman" w:eastAsia="Times New Roman" w:hAnsi="Times New Roman" w:cs="Times New Roman"/>
          <w:lang w:eastAsia="tr-TR"/>
        </w:rPr>
        <w:t xml:space="preserve">Bu araştırmada KTK3+ test bataryası kullanılarak altyapı sporcularının motor koordinasyon durumları ve hareket yetenekleri belirlenmiştir. Çocukların ve </w:t>
      </w:r>
      <w:r w:rsidR="006B7C81" w:rsidRPr="00B22B31">
        <w:rPr>
          <w:rFonts w:ascii="Times New Roman" w:eastAsia="Times New Roman" w:hAnsi="Times New Roman" w:cs="Times New Roman"/>
          <w:lang w:eastAsia="tr-TR"/>
        </w:rPr>
        <w:t>adolesan</w:t>
      </w:r>
      <w:r w:rsidRPr="00B22B31">
        <w:rPr>
          <w:rFonts w:ascii="Times New Roman" w:eastAsia="Times New Roman" w:hAnsi="Times New Roman" w:cs="Times New Roman"/>
          <w:lang w:eastAsia="tr-TR"/>
        </w:rPr>
        <w:t xml:space="preserve"> bireylerin motor koordinasyonunu değerlendirmek için, el göz koordinasyonunu değerlendiren bir tutma ve fırlatma istasyonu ile desteklenmiştir </w:t>
      </w:r>
      <w:r w:rsidRPr="00F725FB">
        <w:rPr>
          <w:rFonts w:ascii="Times New Roman" w:eastAsia="Times New Roman" w:hAnsi="Times New Roman" w:cs="Times New Roman"/>
          <w:lang w:eastAsia="tr-TR"/>
        </w:rPr>
        <w:t>(</w:t>
      </w:r>
      <w:proofErr w:type="spellStart"/>
      <w:r w:rsidRPr="00F725FB">
        <w:rPr>
          <w:rFonts w:ascii="Times New Roman" w:eastAsia="Times New Roman" w:hAnsi="Times New Roman" w:cs="Times New Roman"/>
          <w:lang w:eastAsia="tr-TR"/>
        </w:rPr>
        <w:t>Platvoet</w:t>
      </w:r>
      <w:proofErr w:type="spellEnd"/>
      <w:r w:rsidRPr="00F725FB">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et al</w:t>
      </w:r>
      <w:r w:rsidRPr="00F725FB">
        <w:rPr>
          <w:rFonts w:ascii="Times New Roman" w:eastAsia="Times New Roman" w:hAnsi="Times New Roman" w:cs="Times New Roman"/>
          <w:lang w:eastAsia="tr-TR"/>
        </w:rPr>
        <w:t>.</w:t>
      </w:r>
      <w:r>
        <w:rPr>
          <w:rFonts w:ascii="Times New Roman" w:eastAsia="Times New Roman" w:hAnsi="Times New Roman" w:cs="Times New Roman"/>
          <w:lang w:eastAsia="tr-TR"/>
        </w:rPr>
        <w:t>,</w:t>
      </w:r>
      <w:r w:rsidRPr="00F725FB">
        <w:rPr>
          <w:rFonts w:ascii="Times New Roman" w:eastAsia="Times New Roman" w:hAnsi="Times New Roman" w:cs="Times New Roman"/>
          <w:lang w:eastAsia="tr-TR"/>
        </w:rPr>
        <w:t xml:space="preserve"> 2018).</w:t>
      </w:r>
    </w:p>
    <w:p w14:paraId="5A51FDAB" w14:textId="77777777" w:rsidR="00CB2CDB" w:rsidRPr="00CB2CDB" w:rsidRDefault="00CB2CDB" w:rsidP="00CB2CDB">
      <w:pPr>
        <w:spacing w:before="240" w:after="120" w:line="276" w:lineRule="auto"/>
        <w:jc w:val="both"/>
        <w:rPr>
          <w:rFonts w:ascii="Times New Roman" w:hAnsi="Times New Roman" w:cs="Times New Roman"/>
          <w:b/>
          <w:bCs/>
          <w:iCs/>
        </w:rPr>
      </w:pPr>
      <w:r w:rsidRPr="00CB2CDB">
        <w:rPr>
          <w:rFonts w:ascii="Times New Roman" w:hAnsi="Times New Roman" w:cs="Times New Roman"/>
          <w:b/>
          <w:bCs/>
          <w:iCs/>
        </w:rPr>
        <w:t xml:space="preserve">KTK3 </w:t>
      </w:r>
    </w:p>
    <w:p w14:paraId="167D79D1" w14:textId="77777777" w:rsidR="00CB2CDB" w:rsidRPr="00B22B31" w:rsidRDefault="00CB2CDB" w:rsidP="00CB2CDB">
      <w:pPr>
        <w:spacing w:before="120" w:after="120" w:line="276" w:lineRule="auto"/>
        <w:jc w:val="both"/>
        <w:rPr>
          <w:rFonts w:ascii="Times New Roman" w:eastAsia="Times New Roman" w:hAnsi="Times New Roman" w:cs="Times New Roman"/>
          <w:lang w:eastAsia="tr-TR"/>
        </w:rPr>
      </w:pPr>
      <w:r w:rsidRPr="00B22B31">
        <w:rPr>
          <w:rFonts w:ascii="Times New Roman" w:eastAsia="Times New Roman" w:hAnsi="Times New Roman" w:cs="Times New Roman"/>
          <w:lang w:eastAsia="tr-TR"/>
        </w:rPr>
        <w:t xml:space="preserve">Genel kaba motor yetkinliklerini değerlendirmek için kullanılan, yüksek geçerlik ve güvenirliği olan ölçülebilir bir test sistemidir. KTK3 dünya genelinde sıklıkla kullanılan üç test aşamasından oluşmaktadır. </w:t>
      </w:r>
    </w:p>
    <w:p w14:paraId="66B70198" w14:textId="77777777" w:rsidR="00CB2CDB" w:rsidRPr="00B22B31" w:rsidRDefault="00CB2CDB" w:rsidP="00CB2CDB">
      <w:pPr>
        <w:spacing w:before="120" w:after="120" w:line="276" w:lineRule="auto"/>
        <w:jc w:val="both"/>
        <w:rPr>
          <w:rFonts w:ascii="Times New Roman" w:eastAsia="Times New Roman" w:hAnsi="Times New Roman" w:cs="Times New Roman"/>
          <w:lang w:eastAsia="tr-TR"/>
        </w:rPr>
      </w:pPr>
      <w:r w:rsidRPr="00B22B31">
        <w:rPr>
          <w:rFonts w:ascii="Times New Roman" w:eastAsia="Times New Roman" w:hAnsi="Times New Roman" w:cs="Times New Roman"/>
          <w:lang w:eastAsia="tr-TR"/>
        </w:rPr>
        <w:t>Yanlara sıçrama testi bunlardan ilkidir. Genel olarak 60 cm uzunluğunda, 4 cm genişliğinde ve 2 cm yüksekliğindeki tahta bir materyal kullanılarak gerçekleştirilir. Deneğin 15 saniye boyunca çift ayakla, ayaklar yerden birlikte ayrılıp birlikte tekrar yere temas edecek şekilde tahtanın üzerinden sağa ve sola sıçramasıyla gerçekleşir. Deneğin iki hakkı vardır yapılan toplam başarılı sıçramalar toplanarak skoru oluşturur.</w:t>
      </w:r>
    </w:p>
    <w:p w14:paraId="15C506AD" w14:textId="77777777" w:rsidR="00CB2CDB" w:rsidRPr="00B22B31" w:rsidRDefault="00CB2CDB" w:rsidP="00CB2CDB">
      <w:pPr>
        <w:spacing w:before="120" w:after="120" w:line="276" w:lineRule="auto"/>
        <w:jc w:val="both"/>
        <w:rPr>
          <w:rFonts w:ascii="Times New Roman" w:eastAsia="Times New Roman" w:hAnsi="Times New Roman" w:cs="Times New Roman"/>
          <w:lang w:eastAsia="tr-TR"/>
        </w:rPr>
      </w:pPr>
      <w:r w:rsidRPr="00B22B31">
        <w:rPr>
          <w:rFonts w:ascii="Times New Roman" w:eastAsia="Times New Roman" w:hAnsi="Times New Roman" w:cs="Times New Roman"/>
          <w:lang w:eastAsia="tr-TR"/>
        </w:rPr>
        <w:t>Yanlara taşıma bir diğer test aşamasıdır. 25x25 cm ebatlarında ve dört köşesine yerleştirilen destekleyici dört adet ayakla yerden yüksekliği yaklaşık 5cm olan iki tahta platform kullanılarak uygulanır. Denek 20 saniye boyunca tahtaları yana aktararak ve üzerinde konum değiştirerek yana doğru hareket eder. Katılımcıların iki deneme hakkı bulunur. Toplam skor her iki deneme toplamında deneklerin ellerinden indirdikleri platform sayısı ve üzerlerine çıktıkları platform sayısının toplamı şeklinde hesaplanır.</w:t>
      </w:r>
    </w:p>
    <w:p w14:paraId="429DE840" w14:textId="77777777" w:rsidR="00CB2CDB" w:rsidRPr="00B22B31" w:rsidRDefault="00CB2CDB" w:rsidP="00CB2CDB">
      <w:pPr>
        <w:spacing w:before="120" w:after="120" w:line="276" w:lineRule="auto"/>
        <w:jc w:val="both"/>
        <w:rPr>
          <w:rFonts w:ascii="Times New Roman" w:eastAsia="Times New Roman" w:hAnsi="Times New Roman" w:cs="Times New Roman"/>
          <w:lang w:eastAsia="tr-TR"/>
        </w:rPr>
      </w:pPr>
      <w:r w:rsidRPr="00B22B31">
        <w:rPr>
          <w:rFonts w:ascii="Times New Roman" w:eastAsia="Times New Roman" w:hAnsi="Times New Roman" w:cs="Times New Roman"/>
          <w:lang w:eastAsia="tr-TR"/>
        </w:rPr>
        <w:t xml:space="preserve">Dengede geri yürüme testinde ise üç ayrı platformdan oluşur. Tüm platformların uzunlukları ve yükseklikleri eşittir. Uzunlukları 3’er metre yükseklikleri ise 3’er cm olacak şekildedir. Ayırt edici yanları ise genişlikleridir. Sırasıyla genişlikleri, 6cm, 4,5cm, 3cm şeklindedir. Burada en geniş olan en kolayı, en dar olan en zor dengeleme olarak ortaya çıkar. Katılımcı 6cm genişliğindeki platformdan başlayarak öne doğru deneme yürüyüşü yapar sonrasında geri adımlama yaparak teste başlar her platform için üç deneme hakkı vardır ve herhangi bir süre </w:t>
      </w:r>
      <w:r w:rsidRPr="00B22B31">
        <w:rPr>
          <w:rFonts w:ascii="Times New Roman" w:eastAsia="Times New Roman" w:hAnsi="Times New Roman" w:cs="Times New Roman"/>
          <w:lang w:eastAsia="tr-TR"/>
        </w:rPr>
        <w:lastRenderedPageBreak/>
        <w:t>kısıtlaması gözetilmez. Katılımcı maksimum sekiz adım geri yürüyerek en fazla bir denemede 8 puan alabilir yani tüm platformları eksiksiz tamamlayan biri en fazla 72 puan alabilir. Test ayakkabısız ve ayaklar arasında boşluk kalmayacak şekilde geri adımlama yapılarak gerçekleştirilir. Skor yapılan tüm denemeler sonucu düşmeden başarılı şekilde gerçekleştirilen adımlama sayısının toplanmasıyla hesaplanır.</w:t>
      </w:r>
    </w:p>
    <w:p w14:paraId="5B88A7DB" w14:textId="77777777" w:rsidR="00CB2CDB" w:rsidRPr="00CB2CDB" w:rsidRDefault="00CB2CDB" w:rsidP="00CB2CDB">
      <w:pPr>
        <w:spacing w:before="240" w:after="120" w:line="276" w:lineRule="auto"/>
        <w:jc w:val="both"/>
        <w:rPr>
          <w:rFonts w:ascii="Times New Roman" w:hAnsi="Times New Roman" w:cs="Times New Roman"/>
          <w:b/>
          <w:bCs/>
          <w:iCs/>
        </w:rPr>
      </w:pPr>
      <w:r w:rsidRPr="00CB2CDB">
        <w:rPr>
          <w:rFonts w:ascii="Times New Roman" w:hAnsi="Times New Roman" w:cs="Times New Roman"/>
          <w:b/>
          <w:bCs/>
          <w:iCs/>
        </w:rPr>
        <w:t>El – Göz Koordinasyon Testi</w:t>
      </w:r>
    </w:p>
    <w:p w14:paraId="1D776F8C" w14:textId="17BAE8CB" w:rsidR="00CB2CDB" w:rsidRPr="00B22B31" w:rsidRDefault="00CB2CDB" w:rsidP="00CB2CDB">
      <w:pPr>
        <w:spacing w:before="120" w:after="120" w:line="276" w:lineRule="auto"/>
        <w:jc w:val="both"/>
        <w:rPr>
          <w:rFonts w:ascii="Times New Roman" w:eastAsia="Times New Roman" w:hAnsi="Times New Roman" w:cs="Times New Roman"/>
          <w:lang w:eastAsia="tr-TR"/>
        </w:rPr>
      </w:pPr>
      <w:r w:rsidRPr="00B22B31">
        <w:rPr>
          <w:rFonts w:ascii="Times New Roman" w:eastAsia="Times New Roman" w:hAnsi="Times New Roman" w:cs="Times New Roman"/>
          <w:lang w:eastAsia="tr-TR"/>
        </w:rPr>
        <w:t xml:space="preserve">EHC testi katılımcının bir tenis topunu yaklaşık bir metre uzaklıktan duvara bir eliyle atıp diğer eliyle yakalaması şeklinde gerçekleştirilir </w:t>
      </w:r>
      <w:r w:rsidRPr="008D708C">
        <w:rPr>
          <w:rFonts w:ascii="Times New Roman" w:eastAsia="Times New Roman" w:hAnsi="Times New Roman" w:cs="Times New Roman"/>
          <w:lang w:eastAsia="tr-TR"/>
        </w:rPr>
        <w:t>(</w:t>
      </w:r>
      <w:proofErr w:type="spellStart"/>
      <w:r w:rsidRPr="008D708C">
        <w:rPr>
          <w:rFonts w:ascii="Times New Roman" w:eastAsia="Times New Roman" w:hAnsi="Times New Roman" w:cs="Times New Roman"/>
          <w:lang w:eastAsia="tr-TR"/>
        </w:rPr>
        <w:t>Platvoet</w:t>
      </w:r>
      <w:proofErr w:type="spellEnd"/>
      <w:r w:rsidRPr="008D708C">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et al</w:t>
      </w:r>
      <w:r w:rsidRPr="008D708C">
        <w:rPr>
          <w:rFonts w:ascii="Times New Roman" w:eastAsia="Times New Roman" w:hAnsi="Times New Roman" w:cs="Times New Roman"/>
          <w:lang w:eastAsia="tr-TR"/>
        </w:rPr>
        <w:t>.</w:t>
      </w:r>
      <w:r>
        <w:rPr>
          <w:rFonts w:ascii="Times New Roman" w:eastAsia="Times New Roman" w:hAnsi="Times New Roman" w:cs="Times New Roman"/>
          <w:lang w:eastAsia="tr-TR"/>
        </w:rPr>
        <w:t>,</w:t>
      </w:r>
      <w:r w:rsidRPr="008D708C">
        <w:rPr>
          <w:rFonts w:ascii="Times New Roman" w:eastAsia="Times New Roman" w:hAnsi="Times New Roman" w:cs="Times New Roman"/>
          <w:lang w:eastAsia="tr-TR"/>
        </w:rPr>
        <w:t xml:space="preserve"> 2018).</w:t>
      </w:r>
      <w:r w:rsidRPr="00B22B31">
        <w:rPr>
          <w:rFonts w:ascii="Times New Roman" w:eastAsia="Times New Roman" w:hAnsi="Times New Roman" w:cs="Times New Roman"/>
          <w:lang w:eastAsia="tr-TR"/>
        </w:rPr>
        <w:t xml:space="preserve"> Nesne kontrolü ve öngörü kapasitesini ölçmek için nesnel ve kullanışlı bir testtir. Kolay uygulanabilmesi, materyallere ulaşmanın kolaylığı ve nesnel olarak kolay ölçülebilmesi testin avantajlarındandır. EHC uygulamasıyla birlikte KTK3’ün hareket, denge ve nesne kontrolü gibi üç temel motor beceriyi kapsadığı görülür. Test iki deneme hakkından oluşur denek her yakaladığı top için bir puan alır ve deneme başı 30 saniye süresi vardır. Test sonucu iki deneme hakkı sonunda yakaladığı toplam tenis topu sayısıyla belirlenir.</w:t>
      </w:r>
      <w:r w:rsidRPr="00B22B31">
        <w:rPr>
          <w:rFonts w:ascii="Times New Roman" w:eastAsia="Times New Roman" w:hAnsi="Times New Roman" w:cs="Times New Roman"/>
          <w:lang w:eastAsia="tr-TR"/>
        </w:rPr>
        <w:tab/>
      </w:r>
    </w:p>
    <w:p w14:paraId="09FF0F33" w14:textId="14E6C2B8" w:rsidR="00CB2CDB" w:rsidRPr="00CB2CDB" w:rsidRDefault="00CB2CDB" w:rsidP="00CB2CDB">
      <w:pPr>
        <w:spacing w:before="240" w:after="120" w:line="276" w:lineRule="auto"/>
        <w:jc w:val="both"/>
        <w:rPr>
          <w:rFonts w:ascii="Times New Roman" w:hAnsi="Times New Roman" w:cs="Times New Roman"/>
          <w:iCs/>
          <w:highlight w:val="yellow"/>
        </w:rPr>
      </w:pPr>
      <w:r>
        <w:rPr>
          <w:rFonts w:ascii="Times New Roman" w:hAnsi="Times New Roman" w:cs="Times New Roman"/>
          <w:b/>
          <w:iCs/>
        </w:rPr>
        <w:t>D</w:t>
      </w:r>
      <w:r w:rsidRPr="00CB2CDB">
        <w:rPr>
          <w:rFonts w:ascii="Times New Roman" w:hAnsi="Times New Roman" w:cs="Times New Roman"/>
          <w:b/>
          <w:iCs/>
        </w:rPr>
        <w:t>2 Dikkat Testi</w:t>
      </w:r>
    </w:p>
    <w:p w14:paraId="18F6D9FE" w14:textId="2C046C07" w:rsidR="00CB2CDB" w:rsidRPr="00B22B31" w:rsidRDefault="00CB2CDB" w:rsidP="00CB2CDB">
      <w:pPr>
        <w:spacing w:before="120" w:after="120" w:line="276" w:lineRule="auto"/>
        <w:jc w:val="both"/>
        <w:rPr>
          <w:rFonts w:ascii="Times New Roman" w:eastAsia="Times New Roman" w:hAnsi="Times New Roman" w:cs="Times New Roman"/>
          <w:lang w:eastAsia="tr-TR"/>
        </w:rPr>
      </w:pPr>
      <w:r w:rsidRPr="00B22B31">
        <w:rPr>
          <w:rFonts w:ascii="Times New Roman" w:eastAsia="Times New Roman" w:hAnsi="Times New Roman" w:cs="Times New Roman"/>
          <w:lang w:eastAsia="tr-TR"/>
        </w:rPr>
        <w:t xml:space="preserve">D2 dikkat testi görsel tarama ve sürekli dikkat özelliklerini ölçmek için kullanılır. Testin temelini dikkat ve konsantrasyon oluşturur. Sürekli olarak bir uyaranı seçmeye odaklanılmıştır </w:t>
      </w:r>
      <w:r w:rsidRPr="00350A21">
        <w:rPr>
          <w:rFonts w:ascii="Times New Roman" w:eastAsia="Times New Roman" w:hAnsi="Times New Roman" w:cs="Times New Roman"/>
          <w:lang w:eastAsia="tr-TR"/>
        </w:rPr>
        <w:t xml:space="preserve">(Çağlar ve </w:t>
      </w:r>
      <w:proofErr w:type="spellStart"/>
      <w:r w:rsidRPr="00350A21">
        <w:rPr>
          <w:rFonts w:ascii="Times New Roman" w:eastAsia="Times New Roman" w:hAnsi="Times New Roman" w:cs="Times New Roman"/>
          <w:lang w:eastAsia="tr-TR"/>
        </w:rPr>
        <w:t>Koruç</w:t>
      </w:r>
      <w:proofErr w:type="spellEnd"/>
      <w:r w:rsidRPr="00350A21">
        <w:rPr>
          <w:rFonts w:ascii="Times New Roman" w:eastAsia="Times New Roman" w:hAnsi="Times New Roman" w:cs="Times New Roman"/>
          <w:lang w:eastAsia="tr-TR"/>
        </w:rPr>
        <w:t xml:space="preserve"> 2006).</w:t>
      </w:r>
      <w:r w:rsidRPr="00B22B31">
        <w:rPr>
          <w:rFonts w:ascii="Times New Roman" w:eastAsia="Times New Roman" w:hAnsi="Times New Roman" w:cs="Times New Roman"/>
          <w:lang w:eastAsia="tr-TR"/>
        </w:rPr>
        <w:t xml:space="preserve"> Test küçük “d” ve “p” harflerinden oluşur. Test ön sayfası demografik bilgiler kısmı ve örnek uygulama kısmından oluşur. Bu kısımda araştırmacı deneklere test anlatır ve ön sayfadaki örnekleri inceleyerek alt kısımdaki denemeyi yapmalarını talep eder.  Doğru olan “d” ve “p” harfleri üzerinde iki çeltik, altında iki çeltik veya üzerinde bir ve altında bir çeltik şeklindedir. Yanlış olanlarda ise çeltik sayıları bir, üç ve dört adettir. Test her birinde 47 figür bulunan 14 satırdan oluşmaktadır. Deneklerin her satırda işaretleme yapmak için 20 saniyeleri vardır. Amaçları 20 saniye içerisinde iki </w:t>
      </w:r>
      <w:proofErr w:type="spellStart"/>
      <w:r w:rsidRPr="00B22B31">
        <w:rPr>
          <w:rFonts w:ascii="Times New Roman" w:eastAsia="Times New Roman" w:hAnsi="Times New Roman" w:cs="Times New Roman"/>
          <w:lang w:eastAsia="tr-TR"/>
        </w:rPr>
        <w:t>çeltikli</w:t>
      </w:r>
      <w:proofErr w:type="spellEnd"/>
      <w:r w:rsidRPr="00B22B31">
        <w:rPr>
          <w:rFonts w:ascii="Times New Roman" w:eastAsia="Times New Roman" w:hAnsi="Times New Roman" w:cs="Times New Roman"/>
          <w:lang w:eastAsia="tr-TR"/>
        </w:rPr>
        <w:t xml:space="preserve"> olabildiğince doğru “d” </w:t>
      </w:r>
      <w:proofErr w:type="spellStart"/>
      <w:proofErr w:type="gramStart"/>
      <w:r w:rsidRPr="00B22B31">
        <w:rPr>
          <w:rFonts w:ascii="Times New Roman" w:eastAsia="Times New Roman" w:hAnsi="Times New Roman" w:cs="Times New Roman"/>
          <w:lang w:eastAsia="tr-TR"/>
        </w:rPr>
        <w:t>ve”p</w:t>
      </w:r>
      <w:proofErr w:type="spellEnd"/>
      <w:proofErr w:type="gramEnd"/>
      <w:r w:rsidRPr="00B22B31">
        <w:rPr>
          <w:rFonts w:ascii="Times New Roman" w:eastAsia="Times New Roman" w:hAnsi="Times New Roman" w:cs="Times New Roman"/>
          <w:lang w:eastAsia="tr-TR"/>
        </w:rPr>
        <w:t>” harfi işaretlemektir. Kısa sürede basit bir şekilde uygulanabilmesi ve çoklu olarak uygulanabilmesi testin avantajlarındandır.</w:t>
      </w:r>
    </w:p>
    <w:p w14:paraId="51159D2B" w14:textId="77777777" w:rsidR="00CB2CDB" w:rsidRPr="00CB2CDB" w:rsidRDefault="00CB2CDB" w:rsidP="00CB2CDB">
      <w:pPr>
        <w:spacing w:before="240" w:after="120" w:line="276" w:lineRule="auto"/>
        <w:jc w:val="both"/>
        <w:rPr>
          <w:rFonts w:ascii="Times New Roman" w:hAnsi="Times New Roman" w:cs="Times New Roman"/>
          <w:b/>
          <w:iCs/>
        </w:rPr>
      </w:pPr>
      <w:r w:rsidRPr="00CB2CDB">
        <w:rPr>
          <w:rFonts w:ascii="Times New Roman" w:hAnsi="Times New Roman" w:cs="Times New Roman"/>
          <w:b/>
          <w:iCs/>
        </w:rPr>
        <w:t>Araştırma Protokolü</w:t>
      </w:r>
    </w:p>
    <w:p w14:paraId="453B67CB" w14:textId="77777777" w:rsidR="00CB2CDB" w:rsidRDefault="00CB2CDB" w:rsidP="00CB2CDB">
      <w:pPr>
        <w:spacing w:before="120" w:after="120" w:line="276" w:lineRule="auto"/>
        <w:jc w:val="both"/>
        <w:rPr>
          <w:rFonts w:ascii="Times New Roman" w:eastAsia="Times New Roman" w:hAnsi="Times New Roman" w:cs="Times New Roman"/>
          <w:lang w:eastAsia="tr-TR"/>
        </w:rPr>
      </w:pPr>
      <w:r w:rsidRPr="00B22B31">
        <w:rPr>
          <w:rFonts w:ascii="Times New Roman" w:eastAsia="Times New Roman" w:hAnsi="Times New Roman" w:cs="Times New Roman"/>
          <w:lang w:eastAsia="tr-TR"/>
        </w:rPr>
        <w:t xml:space="preserve">Araştırma için Tekirdağ Namık Kemal Üniversitesi Bilimsel Araştırma ve Yayın Etik Kurulu’na etik kurul onay başvurusu yapılmış ve araştırma için gerekli etik kurul onayı (Protokol </w:t>
      </w:r>
      <w:proofErr w:type="spellStart"/>
      <w:r w:rsidRPr="00B22B31">
        <w:rPr>
          <w:rFonts w:ascii="Times New Roman" w:eastAsia="Times New Roman" w:hAnsi="Times New Roman" w:cs="Times New Roman"/>
          <w:lang w:eastAsia="tr-TR"/>
        </w:rPr>
        <w:t>no</w:t>
      </w:r>
      <w:proofErr w:type="spellEnd"/>
      <w:r w:rsidRPr="00B22B31">
        <w:rPr>
          <w:rFonts w:ascii="Times New Roman" w:eastAsia="Times New Roman" w:hAnsi="Times New Roman" w:cs="Times New Roman"/>
          <w:lang w:eastAsia="tr-TR"/>
        </w:rPr>
        <w:t xml:space="preserve">: 2023.214.12.07) alınmıştır. Çalışmaya katılan katılımcılara testlerle ilgili bilgiler teorik olarak anlatılıp, uygulamalı olarak gösterilmiştir. Test ölçümleri öncesinde katılımcıların demografik bilgileri alınmış olup spor geçmişi bilgi formu doldurtulmuştur. Sonrasında antropometrik ölçümleri (vücut ağırlığı, boy uzunluğu) yapılmıştır. Ardından motor yeterlik ölçümleri için KTK3+ testleri uygulanmıştır. Motor yeterlik testlerini tamamlayan katılımcılara d2 dikkat testi anlatılmıştır. Gruplar halinde d2 dikkat testi sessiz bir ortamda uygulanmıştır (Bkz. Resim 4). Testler öncesinde sporcular branşlarına özgü her zamanki ısınmalarını gerçekleştirmişlerdir. Motor yeterlik testleri 20-25 dk kadar, d2 dikkat testi 5-6 dakika kadar sürmüştür. </w:t>
      </w:r>
    </w:p>
    <w:p w14:paraId="3340C91D" w14:textId="77777777" w:rsidR="000A7D4F" w:rsidRDefault="000A7D4F" w:rsidP="000A7D4F">
      <w:pPr>
        <w:spacing w:before="120" w:after="120" w:line="276" w:lineRule="auto"/>
        <w:jc w:val="both"/>
        <w:rPr>
          <w:rFonts w:ascii="Times New Roman" w:eastAsia="Times New Roman" w:hAnsi="Times New Roman" w:cs="Times New Roman"/>
          <w:lang w:eastAsia="tr-TR"/>
        </w:rPr>
      </w:pPr>
    </w:p>
    <w:p w14:paraId="7D41437A" w14:textId="77777777" w:rsidR="006B7C81" w:rsidRPr="00B22B31" w:rsidRDefault="006B7C81" w:rsidP="000A7D4F">
      <w:pPr>
        <w:spacing w:before="120" w:after="120" w:line="276" w:lineRule="auto"/>
        <w:jc w:val="both"/>
        <w:rPr>
          <w:rFonts w:ascii="Times New Roman" w:eastAsia="Times New Roman" w:hAnsi="Times New Roman" w:cs="Times New Roman"/>
          <w:lang w:eastAsia="tr-TR"/>
        </w:rPr>
      </w:pPr>
    </w:p>
    <w:p w14:paraId="6E32265A" w14:textId="77777777" w:rsidR="0017385A" w:rsidRPr="004012F8" w:rsidRDefault="0017385A" w:rsidP="00CB2CDB">
      <w:pPr>
        <w:shd w:val="clear" w:color="auto" w:fill="FFFFFF"/>
        <w:spacing w:before="240" w:after="120" w:line="276" w:lineRule="auto"/>
        <w:jc w:val="both"/>
        <w:rPr>
          <w:b/>
        </w:rPr>
      </w:pPr>
      <w:r w:rsidRPr="004012F8">
        <w:rPr>
          <w:b/>
        </w:rPr>
        <w:lastRenderedPageBreak/>
        <w:t>Verilerin Analizi</w:t>
      </w:r>
    </w:p>
    <w:p w14:paraId="76C08462" w14:textId="1F2D3AA2" w:rsidR="00CB2CDB" w:rsidRDefault="00CB2CDB" w:rsidP="00CB2CDB">
      <w:pPr>
        <w:spacing w:before="120" w:after="120" w:line="276" w:lineRule="auto"/>
        <w:jc w:val="both"/>
        <w:rPr>
          <w:rFonts w:ascii="Times New Roman" w:eastAsia="Times New Roman" w:hAnsi="Times New Roman" w:cs="Times New Roman"/>
          <w:lang w:eastAsia="tr-TR"/>
        </w:rPr>
      </w:pPr>
      <w:r w:rsidRPr="00B22B31">
        <w:rPr>
          <w:rFonts w:ascii="Times New Roman" w:eastAsia="Times New Roman" w:hAnsi="Times New Roman" w:cs="Times New Roman"/>
          <w:lang w:eastAsia="tr-TR"/>
        </w:rPr>
        <w:t xml:space="preserve">Araştırmada elde edilen verilerin istatistiksel analizi SPSS 18.0 programına aktarılmış ve analizler bu istatistik programı kullanılarak yapılmıştır. Verilerin analizinde araştırma grubunun özelliklerinin tanımlanması için tanımlayıcı istatistikler (ortalama, standart sapma, medyan, </w:t>
      </w:r>
      <w:proofErr w:type="spellStart"/>
      <w:r w:rsidRPr="00B22B31">
        <w:rPr>
          <w:rFonts w:ascii="Times New Roman" w:eastAsia="Times New Roman" w:hAnsi="Times New Roman" w:cs="Times New Roman"/>
          <w:lang w:eastAsia="tr-TR"/>
        </w:rPr>
        <w:t>min-maks</w:t>
      </w:r>
      <w:proofErr w:type="spellEnd"/>
      <w:r w:rsidRPr="00B22B31">
        <w:rPr>
          <w:rFonts w:ascii="Times New Roman" w:eastAsia="Times New Roman" w:hAnsi="Times New Roman" w:cs="Times New Roman"/>
          <w:lang w:eastAsia="tr-TR"/>
        </w:rPr>
        <w:t xml:space="preserve"> değer, oran, frekans vb.) kullanılmış ve tablolar yardımıyla ifade edilmiştir. Değişkenlerin karşılaştırmalarına geçilmeden önce normallik ve homojenlik varsayımların karşılanıp karşılanmadığı basıklık ve çarpıklık değerleri kontrol edilerek belirlenmiştir. İstatistiksel olarak p&lt;0,05 değeri anlamlı kabul edilmiştir. Basıklık ve çarpıklık sonuçlarına göre elde edilen </w:t>
      </w:r>
      <w:r w:rsidR="006B7C81" w:rsidRPr="00B22B31">
        <w:rPr>
          <w:rFonts w:ascii="Times New Roman" w:eastAsia="Times New Roman" w:hAnsi="Times New Roman" w:cs="Times New Roman"/>
          <w:lang w:eastAsia="tr-TR"/>
        </w:rPr>
        <w:t>değerler-</w:t>
      </w:r>
      <w:r w:rsidRPr="00B22B31">
        <w:rPr>
          <w:rFonts w:ascii="Times New Roman" w:eastAsia="Times New Roman" w:hAnsi="Times New Roman" w:cs="Times New Roman"/>
          <w:lang w:eastAsia="tr-TR"/>
        </w:rPr>
        <w:t>1.5 ile +</w:t>
      </w:r>
      <w:proofErr w:type="gramStart"/>
      <w:r w:rsidRPr="00B22B31">
        <w:rPr>
          <w:rFonts w:ascii="Times New Roman" w:eastAsia="Times New Roman" w:hAnsi="Times New Roman" w:cs="Times New Roman"/>
          <w:lang w:eastAsia="tr-TR"/>
        </w:rPr>
        <w:t>1.5</w:t>
      </w:r>
      <w:proofErr w:type="gramEnd"/>
      <w:r w:rsidRPr="00B22B31">
        <w:rPr>
          <w:rFonts w:ascii="Times New Roman" w:eastAsia="Times New Roman" w:hAnsi="Times New Roman" w:cs="Times New Roman"/>
          <w:lang w:eastAsia="tr-TR"/>
        </w:rPr>
        <w:t xml:space="preserve"> arasında bulunması verilerin normal dağılım gösterdiğini, bu ölçüler dışındaki değerlerin normal dağılım göstermediğini yapılan çalışmalar göstermiştir </w:t>
      </w:r>
      <w:r w:rsidRPr="004674C8">
        <w:rPr>
          <w:rFonts w:ascii="Times New Roman" w:eastAsia="Times New Roman" w:hAnsi="Times New Roman" w:cs="Times New Roman"/>
          <w:lang w:eastAsia="tr-TR"/>
        </w:rPr>
        <w:t>(</w:t>
      </w:r>
      <w:proofErr w:type="spellStart"/>
      <w:r w:rsidRPr="004674C8">
        <w:rPr>
          <w:rFonts w:ascii="Times New Roman" w:eastAsia="Times New Roman" w:hAnsi="Times New Roman" w:cs="Times New Roman"/>
          <w:lang w:eastAsia="tr-TR"/>
        </w:rPr>
        <w:t>Tabachnick</w:t>
      </w:r>
      <w:proofErr w:type="spellEnd"/>
      <w:r w:rsidRPr="004674C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&amp;</w:t>
      </w:r>
      <w:r w:rsidRPr="004674C8">
        <w:rPr>
          <w:rFonts w:ascii="Times New Roman" w:eastAsia="Times New Roman" w:hAnsi="Times New Roman" w:cs="Times New Roman"/>
          <w:lang w:eastAsia="tr-TR"/>
        </w:rPr>
        <w:t xml:space="preserve"> </w:t>
      </w:r>
      <w:proofErr w:type="spellStart"/>
      <w:r w:rsidRPr="004674C8">
        <w:rPr>
          <w:rFonts w:ascii="Times New Roman" w:eastAsia="Times New Roman" w:hAnsi="Times New Roman" w:cs="Times New Roman"/>
          <w:lang w:eastAsia="tr-TR"/>
        </w:rPr>
        <w:t>Fidell</w:t>
      </w:r>
      <w:proofErr w:type="spellEnd"/>
      <w:r>
        <w:rPr>
          <w:rFonts w:ascii="Times New Roman" w:eastAsia="Times New Roman" w:hAnsi="Times New Roman" w:cs="Times New Roman"/>
          <w:lang w:eastAsia="tr-TR"/>
        </w:rPr>
        <w:t>,</w:t>
      </w:r>
      <w:r w:rsidRPr="004674C8">
        <w:rPr>
          <w:rFonts w:ascii="Times New Roman" w:eastAsia="Times New Roman" w:hAnsi="Times New Roman" w:cs="Times New Roman"/>
          <w:lang w:eastAsia="tr-TR"/>
        </w:rPr>
        <w:t xml:space="preserve"> 2013).</w:t>
      </w:r>
      <w:r w:rsidRPr="00B22B31">
        <w:rPr>
          <w:rFonts w:ascii="Times New Roman" w:eastAsia="Times New Roman" w:hAnsi="Times New Roman" w:cs="Times New Roman"/>
          <w:lang w:eastAsia="tr-TR"/>
        </w:rPr>
        <w:t xml:space="preserve"> Yapılan homojenlik testi sonucunda verilerin normal bir dağılım gösterdiği belirlenmiştir. Bu noktada, gruplar arası karşılaştırmalarda bağımsız örneklemler t-testinin kullanılmasına karar verilmiştir. Farklılıkların etki büyüklükleri hesaplanmış ve Cohen d değerlerine göre yorumlanmıştır: d değeri ise 0.2 küçük, 0.5 orta ve 0.8 geniş etki büyüklüğü olarak yorumlanmıştır </w:t>
      </w:r>
      <w:r w:rsidRPr="000239A0">
        <w:rPr>
          <w:rFonts w:ascii="Times New Roman" w:eastAsia="Times New Roman" w:hAnsi="Times New Roman" w:cs="Times New Roman"/>
          <w:lang w:eastAsia="tr-TR"/>
        </w:rPr>
        <w:t>(Büyüköztürk</w:t>
      </w:r>
      <w:r>
        <w:rPr>
          <w:rFonts w:ascii="Times New Roman" w:eastAsia="Times New Roman" w:hAnsi="Times New Roman" w:cs="Times New Roman"/>
          <w:lang w:eastAsia="tr-TR"/>
        </w:rPr>
        <w:t>,</w:t>
      </w:r>
      <w:r w:rsidRPr="000239A0">
        <w:rPr>
          <w:rFonts w:ascii="Times New Roman" w:eastAsia="Times New Roman" w:hAnsi="Times New Roman" w:cs="Times New Roman"/>
          <w:lang w:eastAsia="tr-TR"/>
        </w:rPr>
        <w:t xml:space="preserve"> 2010; </w:t>
      </w:r>
      <w:proofErr w:type="spellStart"/>
      <w:r w:rsidRPr="003C7401">
        <w:rPr>
          <w:rFonts w:ascii="Times New Roman" w:eastAsia="Times New Roman" w:hAnsi="Times New Roman" w:cs="Times New Roman"/>
          <w:lang w:eastAsia="tr-TR"/>
        </w:rPr>
        <w:t>Hopkıns</w:t>
      </w:r>
      <w:proofErr w:type="spellEnd"/>
      <w:r w:rsidRPr="003C7401">
        <w:rPr>
          <w:rFonts w:ascii="Times New Roman" w:eastAsia="Times New Roman" w:hAnsi="Times New Roman" w:cs="Times New Roman"/>
          <w:lang w:eastAsia="tr-TR"/>
        </w:rPr>
        <w:t xml:space="preserve">, Marshall, </w:t>
      </w:r>
      <w:proofErr w:type="spellStart"/>
      <w:r w:rsidRPr="003C7401">
        <w:rPr>
          <w:rFonts w:ascii="Times New Roman" w:eastAsia="Times New Roman" w:hAnsi="Times New Roman" w:cs="Times New Roman"/>
          <w:lang w:eastAsia="tr-TR"/>
        </w:rPr>
        <w:t>Batterham</w:t>
      </w:r>
      <w:proofErr w:type="spellEnd"/>
      <w:r w:rsidRPr="003C7401">
        <w:rPr>
          <w:rFonts w:ascii="Times New Roman" w:eastAsia="Times New Roman" w:hAnsi="Times New Roman" w:cs="Times New Roman"/>
          <w:lang w:eastAsia="tr-TR"/>
        </w:rPr>
        <w:t xml:space="preserve"> &amp; Hanın, 2009</w:t>
      </w:r>
      <w:r w:rsidRPr="000239A0">
        <w:rPr>
          <w:rFonts w:ascii="Times New Roman" w:eastAsia="Times New Roman" w:hAnsi="Times New Roman" w:cs="Times New Roman"/>
          <w:lang w:eastAsia="tr-TR"/>
        </w:rPr>
        <w:t>).</w:t>
      </w:r>
      <w:r w:rsidRPr="00B22B31">
        <w:rPr>
          <w:rFonts w:ascii="Times New Roman" w:eastAsia="Times New Roman" w:hAnsi="Times New Roman" w:cs="Times New Roman"/>
          <w:lang w:eastAsia="tr-TR"/>
        </w:rPr>
        <w:t xml:space="preserve"> İstatistiksel olarak p&lt;0,05 değeri anlamlı kabul edilmiştir.</w:t>
      </w:r>
    </w:p>
    <w:p w14:paraId="66E55ACF" w14:textId="77777777" w:rsidR="00CB2CDB" w:rsidRDefault="00CB2CDB" w:rsidP="00CB2CDB">
      <w:pPr>
        <w:spacing w:before="240" w:after="120" w:line="276" w:lineRule="auto"/>
        <w:jc w:val="center"/>
        <w:rPr>
          <w:rFonts w:ascii="Times New Roman" w:hAnsi="Times New Roman" w:cs="Times New Roman"/>
          <w:b/>
        </w:rPr>
      </w:pPr>
      <w:r w:rsidRPr="005B47ED">
        <w:rPr>
          <w:rFonts w:ascii="Times New Roman" w:hAnsi="Times New Roman" w:cs="Times New Roman"/>
          <w:b/>
        </w:rPr>
        <w:t>Bulgular</w:t>
      </w:r>
    </w:p>
    <w:p w14:paraId="5B8B9FB0" w14:textId="2CA317AD" w:rsidR="00CB2CDB" w:rsidRPr="001F6F7F" w:rsidRDefault="00CB2CDB" w:rsidP="00CB2CDB">
      <w:pPr>
        <w:spacing w:before="120" w:after="120" w:line="276" w:lineRule="auto"/>
        <w:jc w:val="both"/>
        <w:rPr>
          <w:rFonts w:ascii="Times New Roman" w:eastAsia="Calibri" w:hAnsi="Times New Roman" w:cs="Times New Roman"/>
        </w:rPr>
      </w:pPr>
      <w:r w:rsidRPr="002A1505">
        <w:rPr>
          <w:rFonts w:ascii="Times New Roman" w:eastAsia="Calibri" w:hAnsi="Times New Roman" w:cs="Times New Roman"/>
        </w:rPr>
        <w:t>Katılımcıların spor branşı düzeyinde yaş ve bazı antropometrik özelliklerine ait tanımlayıcı veriler Tablo 1’de detaylandırılmıştır.</w:t>
      </w:r>
    </w:p>
    <w:p w14:paraId="3003200B" w14:textId="11903027" w:rsidR="00CB2CDB" w:rsidRPr="001F6F7F" w:rsidRDefault="00CB2CDB" w:rsidP="001F6F7F">
      <w:pPr>
        <w:spacing w:after="0" w:line="240" w:lineRule="auto"/>
        <w:jc w:val="both"/>
        <w:rPr>
          <w:rFonts w:ascii="Times New Roman" w:eastAsia="Times New Roman" w:hAnsi="Times New Roman" w:cs="Times New Roman"/>
          <w:sz w:val="20"/>
          <w:szCs w:val="20"/>
          <w:lang w:eastAsia="tr-TR"/>
        </w:rPr>
      </w:pPr>
      <w:r w:rsidRPr="001F6F7F">
        <w:rPr>
          <w:rFonts w:ascii="Times New Roman" w:eastAsia="Times New Roman" w:hAnsi="Times New Roman" w:cs="Times New Roman"/>
          <w:b/>
          <w:sz w:val="20"/>
          <w:szCs w:val="20"/>
          <w:lang w:eastAsia="tr-TR"/>
        </w:rPr>
        <w:t>Tablo 1.</w:t>
      </w:r>
      <w:r w:rsidR="001F6F7F" w:rsidRPr="001F6F7F">
        <w:rPr>
          <w:rFonts w:ascii="Times New Roman" w:eastAsia="Times New Roman" w:hAnsi="Times New Roman" w:cs="Times New Roman"/>
          <w:b/>
          <w:sz w:val="20"/>
          <w:szCs w:val="20"/>
          <w:lang w:eastAsia="tr-TR"/>
        </w:rPr>
        <w:t xml:space="preserve"> </w:t>
      </w:r>
      <w:r w:rsidRPr="001F6F7F">
        <w:rPr>
          <w:rFonts w:ascii="Times New Roman" w:eastAsia="Times New Roman" w:hAnsi="Times New Roman" w:cs="Times New Roman"/>
          <w:i/>
          <w:sz w:val="20"/>
          <w:szCs w:val="20"/>
          <w:lang w:eastAsia="tr-TR"/>
        </w:rPr>
        <w:t xml:space="preserve">Katılımcıların Spor Branşı Düzeyinde Yaş </w:t>
      </w:r>
      <w:proofErr w:type="gramStart"/>
      <w:r w:rsidRPr="001F6F7F">
        <w:rPr>
          <w:rFonts w:ascii="Times New Roman" w:eastAsia="Times New Roman" w:hAnsi="Times New Roman" w:cs="Times New Roman"/>
          <w:i/>
          <w:sz w:val="20"/>
          <w:szCs w:val="20"/>
          <w:lang w:eastAsia="tr-TR"/>
        </w:rPr>
        <w:t>Ve</w:t>
      </w:r>
      <w:proofErr w:type="gramEnd"/>
      <w:r w:rsidRPr="001F6F7F">
        <w:rPr>
          <w:rFonts w:ascii="Times New Roman" w:eastAsia="Times New Roman" w:hAnsi="Times New Roman" w:cs="Times New Roman"/>
          <w:i/>
          <w:sz w:val="20"/>
          <w:szCs w:val="20"/>
          <w:lang w:eastAsia="tr-TR"/>
        </w:rPr>
        <w:t xml:space="preserve"> Antropometrik Özelliklerine Ait Tanımlayıcı Veriler </w:t>
      </w:r>
    </w:p>
    <w:tbl>
      <w:tblPr>
        <w:tblStyle w:val="DzTablo2"/>
        <w:tblpPr w:leftFromText="180" w:rightFromText="180" w:vertAnchor="text" w:horzAnchor="margin" w:tblpX="108" w:tblpY="123"/>
        <w:tblW w:w="9525" w:type="dxa"/>
        <w:tblInd w:w="0" w:type="dxa"/>
        <w:tblLayout w:type="fixed"/>
        <w:tblLook w:val="0400" w:firstRow="0" w:lastRow="0" w:firstColumn="0" w:lastColumn="0" w:noHBand="0" w:noVBand="1"/>
      </w:tblPr>
      <w:tblGrid>
        <w:gridCol w:w="1598"/>
        <w:gridCol w:w="1402"/>
        <w:gridCol w:w="1214"/>
        <w:gridCol w:w="1517"/>
        <w:gridCol w:w="1214"/>
        <w:gridCol w:w="1518"/>
        <w:gridCol w:w="1062"/>
      </w:tblGrid>
      <w:tr w:rsidR="00CB2CDB" w:rsidRPr="00E60954" w14:paraId="2AB662DC" w14:textId="77777777" w:rsidTr="001F6F7F">
        <w:trPr>
          <w:cnfStyle w:val="000000100000" w:firstRow="0" w:lastRow="0" w:firstColumn="0" w:lastColumn="0" w:oddVBand="0" w:evenVBand="0" w:oddHBand="1" w:evenHBand="0" w:firstRowFirstColumn="0" w:firstRowLastColumn="0" w:lastRowFirstColumn="0" w:lastRowLastColumn="0"/>
          <w:trHeight w:val="420"/>
        </w:trPr>
        <w:tc>
          <w:tcPr>
            <w:tcW w:w="1597" w:type="dxa"/>
            <w:vMerge w:val="restart"/>
            <w:tcBorders>
              <w:left w:val="nil"/>
              <w:bottom w:val="nil"/>
              <w:right w:val="nil"/>
            </w:tcBorders>
            <w:vAlign w:val="center"/>
            <w:hideMark/>
          </w:tcPr>
          <w:p w14:paraId="02F12516" w14:textId="77777777" w:rsidR="00CB2CDB" w:rsidRPr="001F6F7F" w:rsidRDefault="00CB2CDB" w:rsidP="001F6F7F">
            <w:pPr>
              <w:autoSpaceDE w:val="0"/>
              <w:autoSpaceDN w:val="0"/>
              <w:adjustRightInd w:val="0"/>
              <w:rPr>
                <w:rFonts w:ascii="Times New Roman" w:eastAsia="Calibri" w:hAnsi="Times New Roman" w:cs="Times New Roman"/>
                <w:b/>
                <w:sz w:val="20"/>
                <w:szCs w:val="20"/>
              </w:rPr>
            </w:pPr>
            <w:proofErr w:type="spellStart"/>
            <w:r w:rsidRPr="001F6F7F">
              <w:rPr>
                <w:rFonts w:ascii="Times New Roman" w:eastAsia="Calibri" w:hAnsi="Times New Roman" w:cs="Times New Roman"/>
                <w:b/>
                <w:sz w:val="20"/>
                <w:szCs w:val="20"/>
              </w:rPr>
              <w:t>Değişkenler</w:t>
            </w:r>
            <w:proofErr w:type="spellEnd"/>
          </w:p>
        </w:tc>
        <w:tc>
          <w:tcPr>
            <w:tcW w:w="2616" w:type="dxa"/>
            <w:gridSpan w:val="2"/>
            <w:tcBorders>
              <w:left w:val="nil"/>
              <w:right w:val="nil"/>
            </w:tcBorders>
            <w:vAlign w:val="center"/>
            <w:hideMark/>
          </w:tcPr>
          <w:p w14:paraId="78285D5C"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b/>
                <w:sz w:val="20"/>
                <w:szCs w:val="20"/>
              </w:rPr>
            </w:pPr>
            <w:proofErr w:type="spellStart"/>
            <w:r w:rsidRPr="001F6F7F">
              <w:rPr>
                <w:rFonts w:ascii="Times New Roman" w:eastAsia="Calibri" w:hAnsi="Times New Roman" w:cs="Times New Roman"/>
                <w:b/>
                <w:sz w:val="20"/>
                <w:szCs w:val="20"/>
              </w:rPr>
              <w:t>Basketbolcular</w:t>
            </w:r>
            <w:proofErr w:type="spellEnd"/>
          </w:p>
          <w:p w14:paraId="3F927E3F"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b/>
                <w:sz w:val="20"/>
                <w:szCs w:val="20"/>
              </w:rPr>
            </w:pPr>
            <w:r w:rsidRPr="001F6F7F">
              <w:rPr>
                <w:rFonts w:ascii="Times New Roman" w:eastAsia="Calibri" w:hAnsi="Times New Roman" w:cs="Times New Roman"/>
                <w:b/>
                <w:sz w:val="20"/>
                <w:szCs w:val="20"/>
              </w:rPr>
              <w:t>N = 100</w:t>
            </w:r>
          </w:p>
        </w:tc>
        <w:tc>
          <w:tcPr>
            <w:tcW w:w="2731" w:type="dxa"/>
            <w:gridSpan w:val="2"/>
            <w:tcBorders>
              <w:left w:val="nil"/>
              <w:right w:val="nil"/>
            </w:tcBorders>
            <w:vAlign w:val="center"/>
            <w:hideMark/>
          </w:tcPr>
          <w:p w14:paraId="72020FF9"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b/>
                <w:sz w:val="20"/>
                <w:szCs w:val="20"/>
              </w:rPr>
            </w:pPr>
            <w:proofErr w:type="spellStart"/>
            <w:r w:rsidRPr="001F6F7F">
              <w:rPr>
                <w:rFonts w:ascii="Times New Roman" w:eastAsia="Calibri" w:hAnsi="Times New Roman" w:cs="Times New Roman"/>
                <w:b/>
                <w:sz w:val="20"/>
                <w:szCs w:val="20"/>
              </w:rPr>
              <w:t>Voleybolcular</w:t>
            </w:r>
            <w:proofErr w:type="spellEnd"/>
          </w:p>
          <w:p w14:paraId="542BC289"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b/>
                <w:sz w:val="20"/>
                <w:szCs w:val="20"/>
              </w:rPr>
            </w:pPr>
            <w:r w:rsidRPr="001F6F7F">
              <w:rPr>
                <w:rFonts w:ascii="Times New Roman" w:eastAsia="Calibri" w:hAnsi="Times New Roman" w:cs="Times New Roman"/>
                <w:b/>
                <w:sz w:val="20"/>
                <w:szCs w:val="20"/>
              </w:rPr>
              <w:t>N = 101</w:t>
            </w:r>
          </w:p>
        </w:tc>
        <w:tc>
          <w:tcPr>
            <w:tcW w:w="2580" w:type="dxa"/>
            <w:gridSpan w:val="2"/>
            <w:tcBorders>
              <w:left w:val="nil"/>
              <w:right w:val="nil"/>
            </w:tcBorders>
            <w:vAlign w:val="center"/>
            <w:hideMark/>
          </w:tcPr>
          <w:p w14:paraId="2DD2DE02"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b/>
                <w:sz w:val="20"/>
                <w:szCs w:val="20"/>
              </w:rPr>
            </w:pPr>
            <w:proofErr w:type="spellStart"/>
            <w:r w:rsidRPr="001F6F7F">
              <w:rPr>
                <w:rFonts w:ascii="Times New Roman" w:eastAsia="Calibri" w:hAnsi="Times New Roman" w:cs="Times New Roman"/>
                <w:b/>
                <w:sz w:val="20"/>
                <w:szCs w:val="20"/>
              </w:rPr>
              <w:t>Tüm</w:t>
            </w:r>
            <w:proofErr w:type="spellEnd"/>
            <w:r w:rsidRPr="001F6F7F">
              <w:rPr>
                <w:rFonts w:ascii="Times New Roman" w:eastAsia="Calibri" w:hAnsi="Times New Roman" w:cs="Times New Roman"/>
                <w:b/>
                <w:sz w:val="20"/>
                <w:szCs w:val="20"/>
              </w:rPr>
              <w:t xml:space="preserve"> </w:t>
            </w:r>
            <w:proofErr w:type="spellStart"/>
            <w:r w:rsidRPr="001F6F7F">
              <w:rPr>
                <w:rFonts w:ascii="Times New Roman" w:eastAsia="Calibri" w:hAnsi="Times New Roman" w:cs="Times New Roman"/>
                <w:b/>
                <w:sz w:val="20"/>
                <w:szCs w:val="20"/>
              </w:rPr>
              <w:t>grup</w:t>
            </w:r>
            <w:proofErr w:type="spellEnd"/>
          </w:p>
          <w:p w14:paraId="0D9BBD35"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b/>
                <w:sz w:val="20"/>
                <w:szCs w:val="20"/>
              </w:rPr>
            </w:pPr>
            <w:r w:rsidRPr="001F6F7F">
              <w:rPr>
                <w:rFonts w:ascii="Times New Roman" w:eastAsia="Calibri" w:hAnsi="Times New Roman" w:cs="Times New Roman"/>
                <w:b/>
                <w:sz w:val="20"/>
                <w:szCs w:val="20"/>
              </w:rPr>
              <w:t>N = 201</w:t>
            </w:r>
          </w:p>
        </w:tc>
      </w:tr>
      <w:tr w:rsidR="00CB2CDB" w:rsidRPr="00E60954" w14:paraId="1D9F9205" w14:textId="77777777" w:rsidTr="001F6F7F">
        <w:trPr>
          <w:trHeight w:val="274"/>
        </w:trPr>
        <w:tc>
          <w:tcPr>
            <w:tcW w:w="1597" w:type="dxa"/>
            <w:vMerge/>
            <w:tcBorders>
              <w:top w:val="single" w:sz="4" w:space="0" w:color="7F7F7F"/>
              <w:left w:val="nil"/>
              <w:bottom w:val="nil"/>
              <w:right w:val="nil"/>
            </w:tcBorders>
            <w:vAlign w:val="center"/>
            <w:hideMark/>
          </w:tcPr>
          <w:p w14:paraId="31FB6C23" w14:textId="77777777" w:rsidR="00CB2CDB" w:rsidRPr="001F6F7F" w:rsidRDefault="00CB2CDB" w:rsidP="001F6F7F">
            <w:pPr>
              <w:rPr>
                <w:rFonts w:ascii="Times New Roman" w:eastAsia="Calibri" w:hAnsi="Times New Roman" w:cs="Times New Roman"/>
                <w:b/>
                <w:sz w:val="20"/>
                <w:szCs w:val="20"/>
              </w:rPr>
            </w:pPr>
          </w:p>
        </w:tc>
        <w:tc>
          <w:tcPr>
            <w:tcW w:w="1402" w:type="dxa"/>
            <w:tcBorders>
              <w:top w:val="nil"/>
              <w:left w:val="nil"/>
              <w:bottom w:val="nil"/>
              <w:right w:val="nil"/>
            </w:tcBorders>
            <w:vAlign w:val="center"/>
            <w:hideMark/>
          </w:tcPr>
          <w:p w14:paraId="157048DE"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b/>
                <w:sz w:val="20"/>
                <w:szCs w:val="20"/>
              </w:rPr>
            </w:pPr>
            <w:proofErr w:type="spellStart"/>
            <w:r w:rsidRPr="001F6F7F">
              <w:rPr>
                <w:rFonts w:ascii="Times New Roman" w:eastAsia="Calibri" w:hAnsi="Times New Roman" w:cs="Times New Roman"/>
                <w:b/>
                <w:sz w:val="20"/>
                <w:szCs w:val="20"/>
              </w:rPr>
              <w:t>Ortalama</w:t>
            </w:r>
            <w:proofErr w:type="spellEnd"/>
          </w:p>
        </w:tc>
        <w:tc>
          <w:tcPr>
            <w:tcW w:w="1213" w:type="dxa"/>
            <w:tcBorders>
              <w:top w:val="nil"/>
              <w:left w:val="nil"/>
              <w:bottom w:val="nil"/>
              <w:right w:val="nil"/>
            </w:tcBorders>
            <w:vAlign w:val="center"/>
            <w:hideMark/>
          </w:tcPr>
          <w:p w14:paraId="0FA83170"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b/>
                <w:sz w:val="20"/>
                <w:szCs w:val="20"/>
              </w:rPr>
            </w:pPr>
            <w:r w:rsidRPr="001F6F7F">
              <w:rPr>
                <w:rFonts w:ascii="Times New Roman" w:eastAsia="Calibri" w:hAnsi="Times New Roman" w:cs="Times New Roman"/>
                <w:b/>
                <w:sz w:val="20"/>
                <w:szCs w:val="20"/>
              </w:rPr>
              <w:t>Ss</w:t>
            </w:r>
          </w:p>
        </w:tc>
        <w:tc>
          <w:tcPr>
            <w:tcW w:w="1517" w:type="dxa"/>
            <w:tcBorders>
              <w:top w:val="nil"/>
              <w:left w:val="nil"/>
              <w:bottom w:val="nil"/>
              <w:right w:val="nil"/>
            </w:tcBorders>
            <w:vAlign w:val="center"/>
            <w:hideMark/>
          </w:tcPr>
          <w:p w14:paraId="427D3F6C"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b/>
                <w:sz w:val="20"/>
                <w:szCs w:val="20"/>
              </w:rPr>
            </w:pPr>
            <w:proofErr w:type="spellStart"/>
            <w:r w:rsidRPr="001F6F7F">
              <w:rPr>
                <w:rFonts w:ascii="Times New Roman" w:eastAsia="Calibri" w:hAnsi="Times New Roman" w:cs="Times New Roman"/>
                <w:b/>
                <w:sz w:val="20"/>
                <w:szCs w:val="20"/>
              </w:rPr>
              <w:t>Ortalama</w:t>
            </w:r>
            <w:proofErr w:type="spellEnd"/>
          </w:p>
        </w:tc>
        <w:tc>
          <w:tcPr>
            <w:tcW w:w="1214" w:type="dxa"/>
            <w:tcBorders>
              <w:top w:val="nil"/>
              <w:left w:val="nil"/>
              <w:bottom w:val="nil"/>
              <w:right w:val="nil"/>
            </w:tcBorders>
            <w:vAlign w:val="center"/>
            <w:hideMark/>
          </w:tcPr>
          <w:p w14:paraId="59F6F2BE"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b/>
                <w:sz w:val="20"/>
                <w:szCs w:val="20"/>
              </w:rPr>
            </w:pPr>
            <w:r w:rsidRPr="001F6F7F">
              <w:rPr>
                <w:rFonts w:ascii="Times New Roman" w:eastAsia="Calibri" w:hAnsi="Times New Roman" w:cs="Times New Roman"/>
                <w:b/>
                <w:sz w:val="20"/>
                <w:szCs w:val="20"/>
              </w:rPr>
              <w:t>Ss</w:t>
            </w:r>
          </w:p>
        </w:tc>
        <w:tc>
          <w:tcPr>
            <w:tcW w:w="1518" w:type="dxa"/>
            <w:tcBorders>
              <w:top w:val="nil"/>
              <w:left w:val="nil"/>
              <w:bottom w:val="nil"/>
              <w:right w:val="nil"/>
            </w:tcBorders>
            <w:vAlign w:val="center"/>
            <w:hideMark/>
          </w:tcPr>
          <w:p w14:paraId="71CB3B10"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b/>
                <w:sz w:val="20"/>
                <w:szCs w:val="20"/>
              </w:rPr>
            </w:pPr>
            <w:proofErr w:type="spellStart"/>
            <w:r w:rsidRPr="001F6F7F">
              <w:rPr>
                <w:rFonts w:ascii="Times New Roman" w:eastAsia="Calibri" w:hAnsi="Times New Roman" w:cs="Times New Roman"/>
                <w:b/>
                <w:sz w:val="20"/>
                <w:szCs w:val="20"/>
              </w:rPr>
              <w:t>Ortalama</w:t>
            </w:r>
            <w:proofErr w:type="spellEnd"/>
          </w:p>
        </w:tc>
        <w:tc>
          <w:tcPr>
            <w:tcW w:w="1062" w:type="dxa"/>
            <w:tcBorders>
              <w:top w:val="nil"/>
              <w:left w:val="nil"/>
              <w:bottom w:val="nil"/>
              <w:right w:val="nil"/>
            </w:tcBorders>
            <w:vAlign w:val="center"/>
            <w:hideMark/>
          </w:tcPr>
          <w:p w14:paraId="1CA5BF10"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b/>
                <w:sz w:val="20"/>
                <w:szCs w:val="20"/>
              </w:rPr>
            </w:pPr>
            <w:r w:rsidRPr="001F6F7F">
              <w:rPr>
                <w:rFonts w:ascii="Times New Roman" w:eastAsia="Calibri" w:hAnsi="Times New Roman" w:cs="Times New Roman"/>
                <w:b/>
                <w:sz w:val="20"/>
                <w:szCs w:val="20"/>
              </w:rPr>
              <w:t>Ss</w:t>
            </w:r>
          </w:p>
        </w:tc>
      </w:tr>
      <w:tr w:rsidR="00CB2CDB" w:rsidRPr="00E60954" w14:paraId="652CB055" w14:textId="77777777" w:rsidTr="001F6F7F">
        <w:trPr>
          <w:cnfStyle w:val="000000100000" w:firstRow="0" w:lastRow="0" w:firstColumn="0" w:lastColumn="0" w:oddVBand="0" w:evenVBand="0" w:oddHBand="1" w:evenHBand="0" w:firstRowFirstColumn="0" w:firstRowLastColumn="0" w:lastRowFirstColumn="0" w:lastRowLastColumn="0"/>
          <w:trHeight w:val="453"/>
        </w:trPr>
        <w:tc>
          <w:tcPr>
            <w:tcW w:w="1597" w:type="dxa"/>
            <w:tcBorders>
              <w:left w:val="nil"/>
              <w:right w:val="nil"/>
            </w:tcBorders>
            <w:vAlign w:val="center"/>
            <w:hideMark/>
          </w:tcPr>
          <w:p w14:paraId="0DB18F0E" w14:textId="77777777" w:rsidR="00CB2CDB" w:rsidRPr="001F6F7F" w:rsidRDefault="00CB2CDB" w:rsidP="001F6F7F">
            <w:pPr>
              <w:autoSpaceDE w:val="0"/>
              <w:autoSpaceDN w:val="0"/>
              <w:adjustRightInd w:val="0"/>
              <w:ind w:left="60" w:right="60"/>
              <w:rPr>
                <w:rFonts w:ascii="Times New Roman" w:eastAsia="Calibri" w:hAnsi="Times New Roman" w:cs="Times New Roman"/>
                <w:b/>
                <w:sz w:val="20"/>
                <w:szCs w:val="20"/>
              </w:rPr>
            </w:pPr>
            <w:proofErr w:type="spellStart"/>
            <w:r w:rsidRPr="001F6F7F">
              <w:rPr>
                <w:rFonts w:ascii="Times New Roman" w:eastAsia="Calibri" w:hAnsi="Times New Roman" w:cs="Times New Roman"/>
                <w:b/>
                <w:sz w:val="20"/>
                <w:szCs w:val="20"/>
              </w:rPr>
              <w:t>Yaş</w:t>
            </w:r>
            <w:proofErr w:type="spellEnd"/>
            <w:r w:rsidRPr="001F6F7F">
              <w:rPr>
                <w:rFonts w:ascii="Times New Roman" w:eastAsia="Calibri" w:hAnsi="Times New Roman" w:cs="Times New Roman"/>
                <w:b/>
                <w:sz w:val="20"/>
                <w:szCs w:val="20"/>
              </w:rPr>
              <w:t xml:space="preserve"> (</w:t>
            </w:r>
            <w:proofErr w:type="spellStart"/>
            <w:r w:rsidRPr="001F6F7F">
              <w:rPr>
                <w:rFonts w:ascii="Times New Roman" w:eastAsia="Calibri" w:hAnsi="Times New Roman" w:cs="Times New Roman"/>
                <w:b/>
                <w:sz w:val="20"/>
                <w:szCs w:val="20"/>
              </w:rPr>
              <w:t>yıl</w:t>
            </w:r>
            <w:proofErr w:type="spellEnd"/>
            <w:r w:rsidRPr="001F6F7F">
              <w:rPr>
                <w:rFonts w:ascii="Times New Roman" w:eastAsia="Calibri" w:hAnsi="Times New Roman" w:cs="Times New Roman"/>
                <w:b/>
                <w:sz w:val="20"/>
                <w:szCs w:val="20"/>
              </w:rPr>
              <w:t>)</w:t>
            </w:r>
          </w:p>
        </w:tc>
        <w:tc>
          <w:tcPr>
            <w:tcW w:w="1402" w:type="dxa"/>
            <w:tcBorders>
              <w:left w:val="nil"/>
              <w:right w:val="nil"/>
            </w:tcBorders>
            <w:vAlign w:val="center"/>
            <w:hideMark/>
          </w:tcPr>
          <w:p w14:paraId="6FC9B944"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11,70</w:t>
            </w:r>
          </w:p>
        </w:tc>
        <w:tc>
          <w:tcPr>
            <w:tcW w:w="1213" w:type="dxa"/>
            <w:tcBorders>
              <w:left w:val="nil"/>
              <w:right w:val="nil"/>
            </w:tcBorders>
            <w:vAlign w:val="center"/>
            <w:hideMark/>
          </w:tcPr>
          <w:p w14:paraId="28D553D9"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2,12</w:t>
            </w:r>
          </w:p>
        </w:tc>
        <w:tc>
          <w:tcPr>
            <w:tcW w:w="1517" w:type="dxa"/>
            <w:tcBorders>
              <w:left w:val="nil"/>
              <w:right w:val="nil"/>
            </w:tcBorders>
            <w:vAlign w:val="center"/>
            <w:hideMark/>
          </w:tcPr>
          <w:p w14:paraId="1AFE8620"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12,86</w:t>
            </w:r>
          </w:p>
        </w:tc>
        <w:tc>
          <w:tcPr>
            <w:tcW w:w="1214" w:type="dxa"/>
            <w:tcBorders>
              <w:left w:val="nil"/>
              <w:right w:val="nil"/>
            </w:tcBorders>
            <w:vAlign w:val="center"/>
            <w:hideMark/>
          </w:tcPr>
          <w:p w14:paraId="316C2862"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1,48</w:t>
            </w:r>
          </w:p>
        </w:tc>
        <w:tc>
          <w:tcPr>
            <w:tcW w:w="1518" w:type="dxa"/>
            <w:tcBorders>
              <w:left w:val="nil"/>
              <w:right w:val="nil"/>
            </w:tcBorders>
            <w:vAlign w:val="center"/>
            <w:hideMark/>
          </w:tcPr>
          <w:p w14:paraId="1D55F844"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12,28</w:t>
            </w:r>
          </w:p>
        </w:tc>
        <w:tc>
          <w:tcPr>
            <w:tcW w:w="1062" w:type="dxa"/>
            <w:tcBorders>
              <w:left w:val="nil"/>
              <w:right w:val="nil"/>
            </w:tcBorders>
            <w:vAlign w:val="center"/>
            <w:hideMark/>
          </w:tcPr>
          <w:p w14:paraId="0622192E"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1,91</w:t>
            </w:r>
          </w:p>
        </w:tc>
      </w:tr>
      <w:tr w:rsidR="00CB2CDB" w:rsidRPr="00E60954" w14:paraId="07D44CF6" w14:textId="77777777" w:rsidTr="004F396F">
        <w:trPr>
          <w:trHeight w:val="677"/>
        </w:trPr>
        <w:tc>
          <w:tcPr>
            <w:tcW w:w="1597" w:type="dxa"/>
            <w:tcBorders>
              <w:top w:val="nil"/>
              <w:left w:val="nil"/>
              <w:bottom w:val="nil"/>
              <w:right w:val="nil"/>
            </w:tcBorders>
            <w:vAlign w:val="center"/>
            <w:hideMark/>
          </w:tcPr>
          <w:p w14:paraId="7E7596AD" w14:textId="77777777" w:rsidR="00CB2CDB" w:rsidRPr="001F6F7F" w:rsidRDefault="00CB2CDB" w:rsidP="001F6F7F">
            <w:pPr>
              <w:autoSpaceDE w:val="0"/>
              <w:autoSpaceDN w:val="0"/>
              <w:adjustRightInd w:val="0"/>
              <w:ind w:left="60" w:right="60"/>
              <w:rPr>
                <w:rFonts w:ascii="Times New Roman" w:eastAsia="Calibri" w:hAnsi="Times New Roman" w:cs="Times New Roman"/>
                <w:b/>
                <w:sz w:val="20"/>
                <w:szCs w:val="20"/>
              </w:rPr>
            </w:pPr>
            <w:r w:rsidRPr="001F6F7F">
              <w:rPr>
                <w:rFonts w:ascii="Times New Roman" w:eastAsia="Calibri" w:hAnsi="Times New Roman" w:cs="Times New Roman"/>
                <w:b/>
                <w:sz w:val="20"/>
                <w:szCs w:val="20"/>
              </w:rPr>
              <w:t xml:space="preserve">Boy </w:t>
            </w:r>
            <w:proofErr w:type="spellStart"/>
            <w:r w:rsidRPr="001F6F7F">
              <w:rPr>
                <w:rFonts w:ascii="Times New Roman" w:eastAsia="Calibri" w:hAnsi="Times New Roman" w:cs="Times New Roman"/>
                <w:b/>
                <w:sz w:val="20"/>
                <w:szCs w:val="20"/>
              </w:rPr>
              <w:t>uzunluğu</w:t>
            </w:r>
            <w:proofErr w:type="spellEnd"/>
            <w:r w:rsidRPr="001F6F7F">
              <w:rPr>
                <w:rFonts w:ascii="Times New Roman" w:eastAsia="Calibri" w:hAnsi="Times New Roman" w:cs="Times New Roman"/>
                <w:b/>
                <w:sz w:val="20"/>
                <w:szCs w:val="20"/>
              </w:rPr>
              <w:t xml:space="preserve"> (cm)</w:t>
            </w:r>
          </w:p>
        </w:tc>
        <w:tc>
          <w:tcPr>
            <w:tcW w:w="1402" w:type="dxa"/>
            <w:tcBorders>
              <w:top w:val="nil"/>
              <w:left w:val="nil"/>
              <w:bottom w:val="nil"/>
              <w:right w:val="nil"/>
            </w:tcBorders>
            <w:vAlign w:val="center"/>
            <w:hideMark/>
          </w:tcPr>
          <w:p w14:paraId="002256F9"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154,64</w:t>
            </w:r>
          </w:p>
        </w:tc>
        <w:tc>
          <w:tcPr>
            <w:tcW w:w="1213" w:type="dxa"/>
            <w:tcBorders>
              <w:top w:val="nil"/>
              <w:left w:val="nil"/>
              <w:bottom w:val="nil"/>
              <w:right w:val="nil"/>
            </w:tcBorders>
            <w:vAlign w:val="center"/>
            <w:hideMark/>
          </w:tcPr>
          <w:p w14:paraId="406F4621"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17,03</w:t>
            </w:r>
          </w:p>
        </w:tc>
        <w:tc>
          <w:tcPr>
            <w:tcW w:w="1517" w:type="dxa"/>
            <w:tcBorders>
              <w:top w:val="nil"/>
              <w:left w:val="nil"/>
              <w:bottom w:val="nil"/>
              <w:right w:val="nil"/>
            </w:tcBorders>
            <w:vAlign w:val="center"/>
            <w:hideMark/>
          </w:tcPr>
          <w:p w14:paraId="07E23842"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159,01</w:t>
            </w:r>
          </w:p>
        </w:tc>
        <w:tc>
          <w:tcPr>
            <w:tcW w:w="1214" w:type="dxa"/>
            <w:tcBorders>
              <w:top w:val="nil"/>
              <w:left w:val="nil"/>
              <w:bottom w:val="nil"/>
              <w:right w:val="nil"/>
            </w:tcBorders>
            <w:vAlign w:val="center"/>
            <w:hideMark/>
          </w:tcPr>
          <w:p w14:paraId="0C94FCCB"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8,03</w:t>
            </w:r>
          </w:p>
        </w:tc>
        <w:tc>
          <w:tcPr>
            <w:tcW w:w="1518" w:type="dxa"/>
            <w:tcBorders>
              <w:top w:val="nil"/>
              <w:left w:val="nil"/>
              <w:bottom w:val="nil"/>
              <w:right w:val="nil"/>
            </w:tcBorders>
            <w:vAlign w:val="center"/>
            <w:hideMark/>
          </w:tcPr>
          <w:p w14:paraId="4AB2AFCB"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156,84</w:t>
            </w:r>
          </w:p>
        </w:tc>
        <w:tc>
          <w:tcPr>
            <w:tcW w:w="1062" w:type="dxa"/>
            <w:tcBorders>
              <w:top w:val="nil"/>
              <w:left w:val="nil"/>
              <w:bottom w:val="nil"/>
              <w:right w:val="nil"/>
            </w:tcBorders>
            <w:vAlign w:val="center"/>
            <w:hideMark/>
          </w:tcPr>
          <w:p w14:paraId="440ED37D"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13,44</w:t>
            </w:r>
          </w:p>
        </w:tc>
      </w:tr>
      <w:tr w:rsidR="00CB2CDB" w:rsidRPr="00E60954" w14:paraId="5F27ACF5" w14:textId="77777777" w:rsidTr="001F6F7F">
        <w:trPr>
          <w:cnfStyle w:val="000000100000" w:firstRow="0" w:lastRow="0" w:firstColumn="0" w:lastColumn="0" w:oddVBand="0" w:evenVBand="0" w:oddHBand="1" w:evenHBand="0" w:firstRowFirstColumn="0" w:firstRowLastColumn="0" w:lastRowFirstColumn="0" w:lastRowLastColumn="0"/>
          <w:trHeight w:val="407"/>
        </w:trPr>
        <w:tc>
          <w:tcPr>
            <w:tcW w:w="1597" w:type="dxa"/>
            <w:tcBorders>
              <w:left w:val="nil"/>
              <w:right w:val="nil"/>
            </w:tcBorders>
            <w:vAlign w:val="center"/>
            <w:hideMark/>
          </w:tcPr>
          <w:p w14:paraId="76993814" w14:textId="77777777" w:rsidR="00CB2CDB" w:rsidRPr="001F6F7F" w:rsidRDefault="00CB2CDB" w:rsidP="001F6F7F">
            <w:pPr>
              <w:autoSpaceDE w:val="0"/>
              <w:autoSpaceDN w:val="0"/>
              <w:adjustRightInd w:val="0"/>
              <w:ind w:left="60" w:right="60"/>
              <w:rPr>
                <w:rFonts w:ascii="Times New Roman" w:eastAsia="Calibri" w:hAnsi="Times New Roman" w:cs="Times New Roman"/>
                <w:b/>
                <w:sz w:val="20"/>
                <w:szCs w:val="20"/>
              </w:rPr>
            </w:pPr>
            <w:proofErr w:type="spellStart"/>
            <w:r w:rsidRPr="001F6F7F">
              <w:rPr>
                <w:rFonts w:ascii="Times New Roman" w:eastAsia="Calibri" w:hAnsi="Times New Roman" w:cs="Times New Roman"/>
                <w:b/>
                <w:sz w:val="20"/>
                <w:szCs w:val="20"/>
              </w:rPr>
              <w:t>Vücut</w:t>
            </w:r>
            <w:proofErr w:type="spellEnd"/>
            <w:r w:rsidRPr="001F6F7F">
              <w:rPr>
                <w:rFonts w:ascii="Times New Roman" w:eastAsia="Calibri" w:hAnsi="Times New Roman" w:cs="Times New Roman"/>
                <w:b/>
                <w:sz w:val="20"/>
                <w:szCs w:val="20"/>
              </w:rPr>
              <w:t xml:space="preserve"> </w:t>
            </w:r>
            <w:proofErr w:type="spellStart"/>
            <w:r w:rsidRPr="001F6F7F">
              <w:rPr>
                <w:rFonts w:ascii="Times New Roman" w:eastAsia="Calibri" w:hAnsi="Times New Roman" w:cs="Times New Roman"/>
                <w:b/>
                <w:sz w:val="20"/>
                <w:szCs w:val="20"/>
              </w:rPr>
              <w:t>ağırlığı</w:t>
            </w:r>
            <w:proofErr w:type="spellEnd"/>
            <w:r w:rsidRPr="001F6F7F">
              <w:rPr>
                <w:rFonts w:ascii="Times New Roman" w:eastAsia="Calibri" w:hAnsi="Times New Roman" w:cs="Times New Roman"/>
                <w:b/>
                <w:sz w:val="20"/>
                <w:szCs w:val="20"/>
              </w:rPr>
              <w:t xml:space="preserve"> (kg)</w:t>
            </w:r>
          </w:p>
        </w:tc>
        <w:tc>
          <w:tcPr>
            <w:tcW w:w="1402" w:type="dxa"/>
            <w:tcBorders>
              <w:left w:val="nil"/>
              <w:right w:val="nil"/>
            </w:tcBorders>
            <w:vAlign w:val="center"/>
            <w:hideMark/>
          </w:tcPr>
          <w:p w14:paraId="6F0958BD"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48,94</w:t>
            </w:r>
          </w:p>
        </w:tc>
        <w:tc>
          <w:tcPr>
            <w:tcW w:w="1213" w:type="dxa"/>
            <w:tcBorders>
              <w:left w:val="nil"/>
              <w:right w:val="nil"/>
            </w:tcBorders>
            <w:vAlign w:val="center"/>
            <w:hideMark/>
          </w:tcPr>
          <w:p w14:paraId="549E4611"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17,59</w:t>
            </w:r>
          </w:p>
        </w:tc>
        <w:tc>
          <w:tcPr>
            <w:tcW w:w="1517" w:type="dxa"/>
            <w:tcBorders>
              <w:left w:val="nil"/>
              <w:right w:val="nil"/>
            </w:tcBorders>
            <w:vAlign w:val="center"/>
            <w:hideMark/>
          </w:tcPr>
          <w:p w14:paraId="56F2DA4F"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51,23</w:t>
            </w:r>
          </w:p>
        </w:tc>
        <w:tc>
          <w:tcPr>
            <w:tcW w:w="1214" w:type="dxa"/>
            <w:tcBorders>
              <w:left w:val="nil"/>
              <w:right w:val="nil"/>
            </w:tcBorders>
            <w:vAlign w:val="center"/>
            <w:hideMark/>
          </w:tcPr>
          <w:p w14:paraId="3DADE443"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11,51</w:t>
            </w:r>
          </w:p>
        </w:tc>
        <w:tc>
          <w:tcPr>
            <w:tcW w:w="1518" w:type="dxa"/>
            <w:tcBorders>
              <w:left w:val="nil"/>
              <w:right w:val="nil"/>
            </w:tcBorders>
            <w:vAlign w:val="center"/>
            <w:hideMark/>
          </w:tcPr>
          <w:p w14:paraId="531AB6D4"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50,09</w:t>
            </w:r>
          </w:p>
        </w:tc>
        <w:tc>
          <w:tcPr>
            <w:tcW w:w="1062" w:type="dxa"/>
            <w:tcBorders>
              <w:left w:val="nil"/>
              <w:right w:val="nil"/>
            </w:tcBorders>
            <w:vAlign w:val="center"/>
            <w:hideMark/>
          </w:tcPr>
          <w:p w14:paraId="42E4D0B6"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14,86</w:t>
            </w:r>
          </w:p>
        </w:tc>
      </w:tr>
      <w:tr w:rsidR="00CB2CDB" w:rsidRPr="00E60954" w14:paraId="4B203D98" w14:textId="77777777" w:rsidTr="001F6F7F">
        <w:trPr>
          <w:trHeight w:val="148"/>
        </w:trPr>
        <w:tc>
          <w:tcPr>
            <w:tcW w:w="1597" w:type="dxa"/>
            <w:tcBorders>
              <w:top w:val="nil"/>
              <w:left w:val="nil"/>
              <w:bottom w:val="single" w:sz="4" w:space="0" w:color="7F7F7F"/>
              <w:right w:val="nil"/>
            </w:tcBorders>
            <w:vAlign w:val="center"/>
            <w:hideMark/>
          </w:tcPr>
          <w:p w14:paraId="102320DA" w14:textId="77777777" w:rsidR="00CB2CDB" w:rsidRPr="001F6F7F" w:rsidRDefault="00CB2CDB" w:rsidP="001F6F7F">
            <w:pPr>
              <w:autoSpaceDE w:val="0"/>
              <w:autoSpaceDN w:val="0"/>
              <w:adjustRightInd w:val="0"/>
              <w:ind w:left="60" w:right="60"/>
              <w:rPr>
                <w:rFonts w:ascii="Times New Roman" w:eastAsia="Calibri" w:hAnsi="Times New Roman" w:cs="Times New Roman"/>
                <w:b/>
                <w:sz w:val="20"/>
                <w:szCs w:val="20"/>
              </w:rPr>
            </w:pPr>
            <w:r w:rsidRPr="001F6F7F">
              <w:rPr>
                <w:rFonts w:ascii="Times New Roman" w:eastAsia="Calibri" w:hAnsi="Times New Roman" w:cs="Times New Roman"/>
                <w:b/>
                <w:sz w:val="20"/>
                <w:szCs w:val="20"/>
              </w:rPr>
              <w:t>BKİ (kg/m</w:t>
            </w:r>
            <w:r w:rsidRPr="001F6F7F">
              <w:rPr>
                <w:rFonts w:ascii="Times New Roman" w:eastAsia="Calibri" w:hAnsi="Times New Roman" w:cs="Times New Roman"/>
                <w:b/>
                <w:sz w:val="20"/>
                <w:szCs w:val="20"/>
                <w:vertAlign w:val="superscript"/>
              </w:rPr>
              <w:t>2</w:t>
            </w:r>
            <w:r w:rsidRPr="001F6F7F">
              <w:rPr>
                <w:rFonts w:ascii="Times New Roman" w:eastAsia="Calibri" w:hAnsi="Times New Roman" w:cs="Times New Roman"/>
                <w:b/>
                <w:sz w:val="20"/>
                <w:szCs w:val="20"/>
              </w:rPr>
              <w:t>)</w:t>
            </w:r>
          </w:p>
        </w:tc>
        <w:tc>
          <w:tcPr>
            <w:tcW w:w="1402" w:type="dxa"/>
            <w:tcBorders>
              <w:top w:val="nil"/>
              <w:left w:val="nil"/>
              <w:bottom w:val="single" w:sz="4" w:space="0" w:color="7F7F7F"/>
              <w:right w:val="nil"/>
            </w:tcBorders>
            <w:vAlign w:val="center"/>
            <w:hideMark/>
          </w:tcPr>
          <w:p w14:paraId="2EB0099D"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19,80</w:t>
            </w:r>
          </w:p>
        </w:tc>
        <w:tc>
          <w:tcPr>
            <w:tcW w:w="1213" w:type="dxa"/>
            <w:tcBorders>
              <w:top w:val="nil"/>
              <w:left w:val="nil"/>
              <w:bottom w:val="single" w:sz="4" w:space="0" w:color="7F7F7F"/>
              <w:right w:val="nil"/>
            </w:tcBorders>
            <w:vAlign w:val="center"/>
            <w:hideMark/>
          </w:tcPr>
          <w:p w14:paraId="326D8B47"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4,00</w:t>
            </w:r>
          </w:p>
        </w:tc>
        <w:tc>
          <w:tcPr>
            <w:tcW w:w="1517" w:type="dxa"/>
            <w:tcBorders>
              <w:top w:val="nil"/>
              <w:left w:val="nil"/>
              <w:bottom w:val="single" w:sz="4" w:space="0" w:color="7F7F7F"/>
              <w:right w:val="nil"/>
            </w:tcBorders>
            <w:vAlign w:val="center"/>
            <w:hideMark/>
          </w:tcPr>
          <w:p w14:paraId="2F84E1F5"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20,20</w:t>
            </w:r>
          </w:p>
        </w:tc>
        <w:tc>
          <w:tcPr>
            <w:tcW w:w="1214" w:type="dxa"/>
            <w:tcBorders>
              <w:top w:val="nil"/>
              <w:left w:val="nil"/>
              <w:bottom w:val="single" w:sz="4" w:space="0" w:color="7F7F7F"/>
              <w:right w:val="nil"/>
            </w:tcBorders>
            <w:vAlign w:val="center"/>
            <w:hideMark/>
          </w:tcPr>
          <w:p w14:paraId="17DD5291"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3,60</w:t>
            </w:r>
          </w:p>
        </w:tc>
        <w:tc>
          <w:tcPr>
            <w:tcW w:w="1518" w:type="dxa"/>
            <w:tcBorders>
              <w:top w:val="nil"/>
              <w:left w:val="nil"/>
              <w:bottom w:val="single" w:sz="4" w:space="0" w:color="7F7F7F"/>
              <w:right w:val="nil"/>
            </w:tcBorders>
            <w:vAlign w:val="center"/>
            <w:hideMark/>
          </w:tcPr>
          <w:p w14:paraId="20B540FF"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20,00</w:t>
            </w:r>
          </w:p>
        </w:tc>
        <w:tc>
          <w:tcPr>
            <w:tcW w:w="1062" w:type="dxa"/>
            <w:tcBorders>
              <w:top w:val="nil"/>
              <w:left w:val="nil"/>
              <w:bottom w:val="single" w:sz="4" w:space="0" w:color="7F7F7F"/>
              <w:right w:val="nil"/>
            </w:tcBorders>
            <w:vAlign w:val="center"/>
            <w:hideMark/>
          </w:tcPr>
          <w:p w14:paraId="648B3294" w14:textId="77777777" w:rsidR="00CB2CDB" w:rsidRPr="001F6F7F" w:rsidRDefault="00CB2CDB" w:rsidP="001F6F7F">
            <w:pPr>
              <w:autoSpaceDE w:val="0"/>
              <w:autoSpaceDN w:val="0"/>
              <w:adjustRightInd w:val="0"/>
              <w:ind w:left="60" w:right="60"/>
              <w:jc w:val="center"/>
              <w:rPr>
                <w:rFonts w:ascii="Times New Roman" w:eastAsia="Calibri" w:hAnsi="Times New Roman" w:cs="Times New Roman"/>
                <w:sz w:val="20"/>
                <w:szCs w:val="20"/>
              </w:rPr>
            </w:pPr>
            <w:r w:rsidRPr="001F6F7F">
              <w:rPr>
                <w:rFonts w:ascii="Times New Roman" w:eastAsia="Calibri" w:hAnsi="Times New Roman" w:cs="Times New Roman"/>
                <w:sz w:val="20"/>
                <w:szCs w:val="20"/>
              </w:rPr>
              <w:t>3,80</w:t>
            </w:r>
          </w:p>
        </w:tc>
      </w:tr>
    </w:tbl>
    <w:p w14:paraId="2EE7C44A" w14:textId="77777777" w:rsidR="00CB2CDB" w:rsidRPr="001F6F7F" w:rsidRDefault="00CB2CDB" w:rsidP="001F6F7F">
      <w:pPr>
        <w:spacing w:after="0" w:line="240" w:lineRule="auto"/>
        <w:jc w:val="both"/>
        <w:rPr>
          <w:rFonts w:ascii="Times New Roman" w:eastAsia="Times New Roman" w:hAnsi="Times New Roman" w:cs="Times New Roman"/>
          <w:color w:val="000000" w:themeColor="text1"/>
          <w:sz w:val="18"/>
          <w:szCs w:val="18"/>
          <w:lang w:eastAsia="tr-TR"/>
        </w:rPr>
      </w:pPr>
      <w:r w:rsidRPr="00875B0F">
        <w:rPr>
          <w:rFonts w:ascii="Times New Roman" w:eastAsia="Times New Roman" w:hAnsi="Times New Roman" w:cs="Times New Roman"/>
          <w:color w:val="FF0000"/>
          <w:lang w:eastAsia="tr-TR"/>
        </w:rPr>
        <w:t xml:space="preserve"> </w:t>
      </w:r>
      <w:r w:rsidRPr="001F6F7F">
        <w:rPr>
          <w:rFonts w:ascii="Times New Roman" w:eastAsia="Times New Roman" w:hAnsi="Times New Roman" w:cs="Times New Roman"/>
          <w:color w:val="000000" w:themeColor="text1"/>
          <w:sz w:val="18"/>
          <w:szCs w:val="18"/>
          <w:lang w:eastAsia="tr-TR"/>
        </w:rPr>
        <w:t xml:space="preserve">BKİ: Beden Kitle İndeksi; </w:t>
      </w:r>
      <w:proofErr w:type="spellStart"/>
      <w:r w:rsidRPr="001F6F7F">
        <w:rPr>
          <w:rFonts w:ascii="Times New Roman" w:eastAsia="Times New Roman" w:hAnsi="Times New Roman" w:cs="Times New Roman"/>
          <w:color w:val="000000" w:themeColor="text1"/>
          <w:sz w:val="18"/>
          <w:szCs w:val="18"/>
          <w:lang w:eastAsia="tr-TR"/>
        </w:rPr>
        <w:t>Ss</w:t>
      </w:r>
      <w:proofErr w:type="spellEnd"/>
      <w:r w:rsidRPr="001F6F7F">
        <w:rPr>
          <w:rFonts w:ascii="Times New Roman" w:eastAsia="Times New Roman" w:hAnsi="Times New Roman" w:cs="Times New Roman"/>
          <w:color w:val="000000" w:themeColor="text1"/>
          <w:sz w:val="18"/>
          <w:szCs w:val="18"/>
          <w:lang w:eastAsia="tr-TR"/>
        </w:rPr>
        <w:t xml:space="preserve">: Standart sapma </w:t>
      </w:r>
    </w:p>
    <w:p w14:paraId="5E8C883E" w14:textId="77777777" w:rsidR="00CB2CDB" w:rsidRDefault="00CB2CDB" w:rsidP="00CB2CDB">
      <w:pPr>
        <w:spacing w:before="120" w:after="120" w:line="276" w:lineRule="auto"/>
        <w:jc w:val="both"/>
        <w:rPr>
          <w:rFonts w:ascii="Times New Roman" w:eastAsia="Times New Roman" w:hAnsi="Times New Roman" w:cs="Times New Roman"/>
          <w:lang w:eastAsia="tr-TR"/>
        </w:rPr>
      </w:pPr>
    </w:p>
    <w:p w14:paraId="2F07C366" w14:textId="1075F225" w:rsidR="001F6F7F" w:rsidRPr="001F6F7F" w:rsidRDefault="001F6F7F" w:rsidP="001F6F7F">
      <w:pPr>
        <w:spacing w:line="256" w:lineRule="auto"/>
        <w:jc w:val="both"/>
        <w:rPr>
          <w:rFonts w:ascii="Times New Roman" w:eastAsia="Calibri" w:hAnsi="Times New Roman" w:cs="Times New Roman"/>
        </w:rPr>
      </w:pPr>
      <w:r w:rsidRPr="00B431E0">
        <w:rPr>
          <w:rFonts w:ascii="Times New Roman" w:eastAsia="Calibri" w:hAnsi="Times New Roman" w:cs="Times New Roman"/>
        </w:rPr>
        <w:t>Katılımcıların spor branşı düzeyinde spor geçmişi, branş geçmişi ve haftalık antrenman saatine ait tanımlayıcı veriler Tablo 2’de detaylandırılmıştır.</w:t>
      </w:r>
    </w:p>
    <w:p w14:paraId="4318BF2E" w14:textId="0E9446B6" w:rsidR="001F6F7F" w:rsidRPr="001F6F7F" w:rsidRDefault="001F6F7F" w:rsidP="00F26DDB">
      <w:pPr>
        <w:spacing w:after="0" w:line="240" w:lineRule="auto"/>
        <w:jc w:val="both"/>
        <w:rPr>
          <w:rFonts w:ascii="Times New Roman" w:eastAsia="Calibri" w:hAnsi="Times New Roman" w:cs="Times New Roman"/>
          <w:sz w:val="20"/>
          <w:szCs w:val="20"/>
        </w:rPr>
      </w:pPr>
      <w:r w:rsidRPr="001F6F7F">
        <w:rPr>
          <w:rFonts w:ascii="Times New Roman" w:eastAsia="Calibri" w:hAnsi="Times New Roman" w:cs="Times New Roman"/>
          <w:b/>
          <w:sz w:val="20"/>
          <w:szCs w:val="20"/>
        </w:rPr>
        <w:t>Tablo 2.</w:t>
      </w:r>
      <w:r w:rsidRPr="001F6F7F">
        <w:rPr>
          <w:rFonts w:ascii="Times New Roman" w:eastAsia="Calibri" w:hAnsi="Times New Roman" w:cs="Times New Roman"/>
          <w:sz w:val="20"/>
          <w:szCs w:val="20"/>
        </w:rPr>
        <w:t xml:space="preserve"> </w:t>
      </w:r>
      <w:r w:rsidRPr="001F6F7F">
        <w:rPr>
          <w:rFonts w:ascii="Times New Roman" w:eastAsia="Times New Roman" w:hAnsi="Times New Roman" w:cs="Times New Roman"/>
          <w:i/>
          <w:sz w:val="20"/>
          <w:szCs w:val="20"/>
          <w:lang w:eastAsia="tr-TR"/>
        </w:rPr>
        <w:t>Kat</w:t>
      </w:r>
      <w:r w:rsidRPr="001F6F7F">
        <w:rPr>
          <w:rFonts w:ascii="Times New Roman" w:eastAsia="Times New Roman" w:hAnsi="Times New Roman" w:cs="Times New Roman" w:hint="eastAsia"/>
          <w:i/>
          <w:sz w:val="20"/>
          <w:szCs w:val="20"/>
          <w:lang w:eastAsia="tr-TR"/>
        </w:rPr>
        <w:t>ı</w:t>
      </w:r>
      <w:r w:rsidRPr="001F6F7F">
        <w:rPr>
          <w:rFonts w:ascii="Times New Roman" w:eastAsia="Times New Roman" w:hAnsi="Times New Roman" w:cs="Times New Roman"/>
          <w:i/>
          <w:sz w:val="20"/>
          <w:szCs w:val="20"/>
          <w:lang w:eastAsia="tr-TR"/>
        </w:rPr>
        <w:t>l</w:t>
      </w:r>
      <w:r w:rsidRPr="001F6F7F">
        <w:rPr>
          <w:rFonts w:ascii="Times New Roman" w:eastAsia="Times New Roman" w:hAnsi="Times New Roman" w:cs="Times New Roman" w:hint="eastAsia"/>
          <w:i/>
          <w:sz w:val="20"/>
          <w:szCs w:val="20"/>
          <w:lang w:eastAsia="tr-TR"/>
        </w:rPr>
        <w:t>ı</w:t>
      </w:r>
      <w:r w:rsidRPr="001F6F7F">
        <w:rPr>
          <w:rFonts w:ascii="Times New Roman" w:eastAsia="Times New Roman" w:hAnsi="Times New Roman" w:cs="Times New Roman"/>
          <w:i/>
          <w:sz w:val="20"/>
          <w:szCs w:val="20"/>
          <w:lang w:eastAsia="tr-TR"/>
        </w:rPr>
        <w:t>mc</w:t>
      </w:r>
      <w:r w:rsidRPr="001F6F7F">
        <w:rPr>
          <w:rFonts w:ascii="Times New Roman" w:eastAsia="Times New Roman" w:hAnsi="Times New Roman" w:cs="Times New Roman" w:hint="eastAsia"/>
          <w:i/>
          <w:sz w:val="20"/>
          <w:szCs w:val="20"/>
          <w:lang w:eastAsia="tr-TR"/>
        </w:rPr>
        <w:t>ı</w:t>
      </w:r>
      <w:r w:rsidRPr="001F6F7F">
        <w:rPr>
          <w:rFonts w:ascii="Times New Roman" w:eastAsia="Times New Roman" w:hAnsi="Times New Roman" w:cs="Times New Roman"/>
          <w:i/>
          <w:sz w:val="20"/>
          <w:szCs w:val="20"/>
          <w:lang w:eastAsia="tr-TR"/>
        </w:rPr>
        <w:t>lar</w:t>
      </w:r>
      <w:r w:rsidRPr="001F6F7F">
        <w:rPr>
          <w:rFonts w:ascii="Times New Roman" w:eastAsia="Times New Roman" w:hAnsi="Times New Roman" w:cs="Times New Roman" w:hint="eastAsia"/>
          <w:i/>
          <w:sz w:val="20"/>
          <w:szCs w:val="20"/>
          <w:lang w:eastAsia="tr-TR"/>
        </w:rPr>
        <w:t>ı</w:t>
      </w:r>
      <w:r w:rsidRPr="001F6F7F">
        <w:rPr>
          <w:rFonts w:ascii="Times New Roman" w:eastAsia="Times New Roman" w:hAnsi="Times New Roman" w:cs="Times New Roman"/>
          <w:i/>
          <w:sz w:val="20"/>
          <w:szCs w:val="20"/>
          <w:lang w:eastAsia="tr-TR"/>
        </w:rPr>
        <w:t>n spor bran</w:t>
      </w:r>
      <w:r w:rsidRPr="001F6F7F">
        <w:rPr>
          <w:rFonts w:ascii="Times New Roman" w:eastAsia="Times New Roman" w:hAnsi="Times New Roman" w:cs="Times New Roman" w:hint="eastAsia"/>
          <w:i/>
          <w:sz w:val="20"/>
          <w:szCs w:val="20"/>
          <w:lang w:eastAsia="tr-TR"/>
        </w:rPr>
        <w:t>şı</w:t>
      </w:r>
      <w:r w:rsidRPr="001F6F7F">
        <w:rPr>
          <w:rFonts w:ascii="Times New Roman" w:eastAsia="Times New Roman" w:hAnsi="Times New Roman" w:cs="Times New Roman"/>
          <w:i/>
          <w:sz w:val="20"/>
          <w:szCs w:val="20"/>
          <w:lang w:eastAsia="tr-TR"/>
        </w:rPr>
        <w:t xml:space="preserve"> d</w:t>
      </w:r>
      <w:r w:rsidRPr="001F6F7F">
        <w:rPr>
          <w:rFonts w:ascii="Times New Roman" w:eastAsia="Times New Roman" w:hAnsi="Times New Roman" w:cs="Times New Roman" w:hint="eastAsia"/>
          <w:i/>
          <w:sz w:val="20"/>
          <w:szCs w:val="20"/>
          <w:lang w:eastAsia="tr-TR"/>
        </w:rPr>
        <w:t>ü</w:t>
      </w:r>
      <w:r w:rsidRPr="001F6F7F">
        <w:rPr>
          <w:rFonts w:ascii="Times New Roman" w:eastAsia="Times New Roman" w:hAnsi="Times New Roman" w:cs="Times New Roman"/>
          <w:i/>
          <w:sz w:val="20"/>
          <w:szCs w:val="20"/>
          <w:lang w:eastAsia="tr-TR"/>
        </w:rPr>
        <w:t>zeyinde spor ge</w:t>
      </w:r>
      <w:r w:rsidRPr="001F6F7F">
        <w:rPr>
          <w:rFonts w:ascii="Times New Roman" w:eastAsia="Times New Roman" w:hAnsi="Times New Roman" w:cs="Times New Roman" w:hint="eastAsia"/>
          <w:i/>
          <w:sz w:val="20"/>
          <w:szCs w:val="20"/>
          <w:lang w:eastAsia="tr-TR"/>
        </w:rPr>
        <w:t>ç</w:t>
      </w:r>
      <w:r w:rsidRPr="001F6F7F">
        <w:rPr>
          <w:rFonts w:ascii="Times New Roman" w:eastAsia="Times New Roman" w:hAnsi="Times New Roman" w:cs="Times New Roman"/>
          <w:i/>
          <w:sz w:val="20"/>
          <w:szCs w:val="20"/>
          <w:lang w:eastAsia="tr-TR"/>
        </w:rPr>
        <w:t>mi</w:t>
      </w:r>
      <w:r w:rsidRPr="001F6F7F">
        <w:rPr>
          <w:rFonts w:ascii="Times New Roman" w:eastAsia="Times New Roman" w:hAnsi="Times New Roman" w:cs="Times New Roman" w:hint="eastAsia"/>
          <w:i/>
          <w:sz w:val="20"/>
          <w:szCs w:val="20"/>
          <w:lang w:eastAsia="tr-TR"/>
        </w:rPr>
        <w:t>ş</w:t>
      </w:r>
      <w:r w:rsidRPr="001F6F7F">
        <w:rPr>
          <w:rFonts w:ascii="Times New Roman" w:eastAsia="Times New Roman" w:hAnsi="Times New Roman" w:cs="Times New Roman"/>
          <w:i/>
          <w:sz w:val="20"/>
          <w:szCs w:val="20"/>
          <w:lang w:eastAsia="tr-TR"/>
        </w:rPr>
        <w:t>i, bran</w:t>
      </w:r>
      <w:r w:rsidRPr="001F6F7F">
        <w:rPr>
          <w:rFonts w:ascii="Times New Roman" w:eastAsia="Times New Roman" w:hAnsi="Times New Roman" w:cs="Times New Roman" w:hint="eastAsia"/>
          <w:i/>
          <w:sz w:val="20"/>
          <w:szCs w:val="20"/>
          <w:lang w:eastAsia="tr-TR"/>
        </w:rPr>
        <w:t>ş</w:t>
      </w:r>
      <w:r w:rsidRPr="001F6F7F">
        <w:rPr>
          <w:rFonts w:ascii="Times New Roman" w:eastAsia="Times New Roman" w:hAnsi="Times New Roman" w:cs="Times New Roman"/>
          <w:i/>
          <w:sz w:val="20"/>
          <w:szCs w:val="20"/>
          <w:lang w:eastAsia="tr-TR"/>
        </w:rPr>
        <w:t xml:space="preserve"> ge</w:t>
      </w:r>
      <w:r w:rsidRPr="001F6F7F">
        <w:rPr>
          <w:rFonts w:ascii="Times New Roman" w:eastAsia="Times New Roman" w:hAnsi="Times New Roman" w:cs="Times New Roman" w:hint="eastAsia"/>
          <w:i/>
          <w:sz w:val="20"/>
          <w:szCs w:val="20"/>
          <w:lang w:eastAsia="tr-TR"/>
        </w:rPr>
        <w:t>ç</w:t>
      </w:r>
      <w:r w:rsidRPr="001F6F7F">
        <w:rPr>
          <w:rFonts w:ascii="Times New Roman" w:eastAsia="Times New Roman" w:hAnsi="Times New Roman" w:cs="Times New Roman"/>
          <w:i/>
          <w:sz w:val="20"/>
          <w:szCs w:val="20"/>
          <w:lang w:eastAsia="tr-TR"/>
        </w:rPr>
        <w:t>mi</w:t>
      </w:r>
      <w:r w:rsidRPr="001F6F7F">
        <w:rPr>
          <w:rFonts w:ascii="Times New Roman" w:eastAsia="Times New Roman" w:hAnsi="Times New Roman" w:cs="Times New Roman" w:hint="eastAsia"/>
          <w:i/>
          <w:sz w:val="20"/>
          <w:szCs w:val="20"/>
          <w:lang w:eastAsia="tr-TR"/>
        </w:rPr>
        <w:t>ş</w:t>
      </w:r>
      <w:r w:rsidRPr="001F6F7F">
        <w:rPr>
          <w:rFonts w:ascii="Times New Roman" w:eastAsia="Times New Roman" w:hAnsi="Times New Roman" w:cs="Times New Roman"/>
          <w:i/>
          <w:sz w:val="20"/>
          <w:szCs w:val="20"/>
          <w:lang w:eastAsia="tr-TR"/>
        </w:rPr>
        <w:t>i ve haftal</w:t>
      </w:r>
      <w:r w:rsidRPr="001F6F7F">
        <w:rPr>
          <w:rFonts w:ascii="Times New Roman" w:eastAsia="Times New Roman" w:hAnsi="Times New Roman" w:cs="Times New Roman" w:hint="eastAsia"/>
          <w:i/>
          <w:sz w:val="20"/>
          <w:szCs w:val="20"/>
          <w:lang w:eastAsia="tr-TR"/>
        </w:rPr>
        <w:t>ı</w:t>
      </w:r>
      <w:r w:rsidRPr="001F6F7F">
        <w:rPr>
          <w:rFonts w:ascii="Times New Roman" w:eastAsia="Times New Roman" w:hAnsi="Times New Roman" w:cs="Times New Roman"/>
          <w:i/>
          <w:sz w:val="20"/>
          <w:szCs w:val="20"/>
          <w:lang w:eastAsia="tr-TR"/>
        </w:rPr>
        <w:t>k antrenman saatine ait tan</w:t>
      </w:r>
      <w:r w:rsidRPr="001F6F7F">
        <w:rPr>
          <w:rFonts w:ascii="Times New Roman" w:eastAsia="Times New Roman" w:hAnsi="Times New Roman" w:cs="Times New Roman" w:hint="eastAsia"/>
          <w:i/>
          <w:sz w:val="20"/>
          <w:szCs w:val="20"/>
          <w:lang w:eastAsia="tr-TR"/>
        </w:rPr>
        <w:t>ı</w:t>
      </w:r>
      <w:r w:rsidRPr="001F6F7F">
        <w:rPr>
          <w:rFonts w:ascii="Times New Roman" w:eastAsia="Times New Roman" w:hAnsi="Times New Roman" w:cs="Times New Roman"/>
          <w:i/>
          <w:sz w:val="20"/>
          <w:szCs w:val="20"/>
          <w:lang w:eastAsia="tr-TR"/>
        </w:rPr>
        <w:t>mlay</w:t>
      </w:r>
      <w:r w:rsidRPr="001F6F7F">
        <w:rPr>
          <w:rFonts w:ascii="Times New Roman" w:eastAsia="Times New Roman" w:hAnsi="Times New Roman" w:cs="Times New Roman" w:hint="eastAsia"/>
          <w:i/>
          <w:sz w:val="20"/>
          <w:szCs w:val="20"/>
          <w:lang w:eastAsia="tr-TR"/>
        </w:rPr>
        <w:t>ı</w:t>
      </w:r>
      <w:r w:rsidRPr="001F6F7F">
        <w:rPr>
          <w:rFonts w:ascii="Times New Roman" w:eastAsia="Times New Roman" w:hAnsi="Times New Roman" w:cs="Times New Roman"/>
          <w:i/>
          <w:sz w:val="20"/>
          <w:szCs w:val="20"/>
          <w:lang w:eastAsia="tr-TR"/>
        </w:rPr>
        <w:t>c</w:t>
      </w:r>
      <w:r w:rsidRPr="001F6F7F">
        <w:rPr>
          <w:rFonts w:ascii="Times New Roman" w:eastAsia="Times New Roman" w:hAnsi="Times New Roman" w:cs="Times New Roman" w:hint="eastAsia"/>
          <w:i/>
          <w:sz w:val="20"/>
          <w:szCs w:val="20"/>
          <w:lang w:eastAsia="tr-TR"/>
        </w:rPr>
        <w:t>ı</w:t>
      </w:r>
      <w:r w:rsidRPr="001F6F7F">
        <w:rPr>
          <w:rFonts w:ascii="Times New Roman" w:eastAsia="Times New Roman" w:hAnsi="Times New Roman" w:cs="Times New Roman"/>
          <w:i/>
          <w:sz w:val="20"/>
          <w:szCs w:val="20"/>
          <w:lang w:eastAsia="tr-TR"/>
        </w:rPr>
        <w:t xml:space="preserve"> veriler</w:t>
      </w:r>
    </w:p>
    <w:tbl>
      <w:tblPr>
        <w:tblStyle w:val="DzTablo2"/>
        <w:tblpPr w:leftFromText="180" w:rightFromText="180" w:vertAnchor="text" w:horzAnchor="margin" w:tblpX="108" w:tblpY="123"/>
        <w:tblW w:w="9467" w:type="dxa"/>
        <w:tblInd w:w="0" w:type="dxa"/>
        <w:tblLook w:val="0400" w:firstRow="0" w:lastRow="0" w:firstColumn="0" w:lastColumn="0" w:noHBand="0" w:noVBand="1"/>
      </w:tblPr>
      <w:tblGrid>
        <w:gridCol w:w="1796"/>
        <w:gridCol w:w="1349"/>
        <w:gridCol w:w="1208"/>
        <w:gridCol w:w="1353"/>
        <w:gridCol w:w="1204"/>
        <w:gridCol w:w="1316"/>
        <w:gridCol w:w="1241"/>
      </w:tblGrid>
      <w:tr w:rsidR="001F6F7F" w:rsidRPr="00F26DDB" w14:paraId="236F80F8" w14:textId="77777777" w:rsidTr="0055175B">
        <w:trPr>
          <w:cnfStyle w:val="000000100000" w:firstRow="0" w:lastRow="0" w:firstColumn="0" w:lastColumn="0" w:oddVBand="0" w:evenVBand="0" w:oddHBand="1" w:evenHBand="0" w:firstRowFirstColumn="0" w:firstRowLastColumn="0" w:lastRowFirstColumn="0" w:lastRowLastColumn="0"/>
          <w:trHeight w:val="274"/>
        </w:trPr>
        <w:tc>
          <w:tcPr>
            <w:tcW w:w="1796" w:type="dxa"/>
            <w:vMerge w:val="restart"/>
            <w:tcBorders>
              <w:left w:val="nil"/>
              <w:bottom w:val="nil"/>
              <w:right w:val="nil"/>
            </w:tcBorders>
            <w:vAlign w:val="center"/>
            <w:hideMark/>
          </w:tcPr>
          <w:p w14:paraId="276B13EA" w14:textId="77777777" w:rsidR="001F6F7F" w:rsidRPr="00F26DDB" w:rsidRDefault="001F6F7F" w:rsidP="00F26DDB">
            <w:pPr>
              <w:autoSpaceDE w:val="0"/>
              <w:autoSpaceDN w:val="0"/>
              <w:adjustRightInd w:val="0"/>
              <w:rPr>
                <w:rFonts w:ascii="Times New Roman" w:eastAsia="Calibri" w:hAnsi="Times New Roman" w:cs="Times New Roman"/>
                <w:b/>
                <w:sz w:val="20"/>
                <w:szCs w:val="20"/>
              </w:rPr>
            </w:pPr>
            <w:proofErr w:type="spellStart"/>
            <w:r w:rsidRPr="00F26DDB">
              <w:rPr>
                <w:rFonts w:ascii="Times New Roman" w:eastAsia="Calibri" w:hAnsi="Times New Roman" w:cs="Times New Roman"/>
                <w:b/>
                <w:sz w:val="20"/>
                <w:szCs w:val="20"/>
              </w:rPr>
              <w:t>Değişkenler</w:t>
            </w:r>
            <w:proofErr w:type="spellEnd"/>
          </w:p>
        </w:tc>
        <w:tc>
          <w:tcPr>
            <w:tcW w:w="2557" w:type="dxa"/>
            <w:gridSpan w:val="2"/>
            <w:tcBorders>
              <w:left w:val="nil"/>
              <w:right w:val="nil"/>
            </w:tcBorders>
            <w:vAlign w:val="center"/>
            <w:hideMark/>
          </w:tcPr>
          <w:p w14:paraId="51E7C76E"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b/>
                <w:sz w:val="20"/>
                <w:szCs w:val="20"/>
              </w:rPr>
            </w:pPr>
            <w:proofErr w:type="spellStart"/>
            <w:r w:rsidRPr="00F26DDB">
              <w:rPr>
                <w:rFonts w:ascii="Times New Roman" w:eastAsia="Calibri" w:hAnsi="Times New Roman" w:cs="Times New Roman"/>
                <w:b/>
                <w:sz w:val="20"/>
                <w:szCs w:val="20"/>
              </w:rPr>
              <w:t>Basketbolcular</w:t>
            </w:r>
            <w:proofErr w:type="spellEnd"/>
          </w:p>
          <w:p w14:paraId="43DAB57B"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b/>
                <w:sz w:val="20"/>
                <w:szCs w:val="20"/>
              </w:rPr>
            </w:pPr>
            <w:r w:rsidRPr="00F26DDB">
              <w:rPr>
                <w:rFonts w:ascii="Times New Roman" w:eastAsia="Calibri" w:hAnsi="Times New Roman" w:cs="Times New Roman"/>
                <w:b/>
                <w:sz w:val="20"/>
                <w:szCs w:val="20"/>
              </w:rPr>
              <w:t>N = 100</w:t>
            </w:r>
          </w:p>
        </w:tc>
        <w:tc>
          <w:tcPr>
            <w:tcW w:w="0" w:type="auto"/>
            <w:gridSpan w:val="2"/>
            <w:tcBorders>
              <w:left w:val="nil"/>
              <w:right w:val="nil"/>
            </w:tcBorders>
            <w:vAlign w:val="center"/>
            <w:hideMark/>
          </w:tcPr>
          <w:p w14:paraId="38710674"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b/>
                <w:sz w:val="20"/>
                <w:szCs w:val="20"/>
              </w:rPr>
            </w:pPr>
            <w:proofErr w:type="spellStart"/>
            <w:r w:rsidRPr="00F26DDB">
              <w:rPr>
                <w:rFonts w:ascii="Times New Roman" w:eastAsia="Calibri" w:hAnsi="Times New Roman" w:cs="Times New Roman"/>
                <w:b/>
                <w:sz w:val="20"/>
                <w:szCs w:val="20"/>
              </w:rPr>
              <w:t>Voleybolcular</w:t>
            </w:r>
            <w:proofErr w:type="spellEnd"/>
          </w:p>
          <w:p w14:paraId="631150A7"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b/>
                <w:sz w:val="20"/>
                <w:szCs w:val="20"/>
              </w:rPr>
            </w:pPr>
            <w:r w:rsidRPr="00F26DDB">
              <w:rPr>
                <w:rFonts w:ascii="Times New Roman" w:eastAsia="Calibri" w:hAnsi="Times New Roman" w:cs="Times New Roman"/>
                <w:b/>
                <w:sz w:val="20"/>
                <w:szCs w:val="20"/>
              </w:rPr>
              <w:t>N = 101</w:t>
            </w:r>
          </w:p>
        </w:tc>
        <w:tc>
          <w:tcPr>
            <w:tcW w:w="2557" w:type="dxa"/>
            <w:gridSpan w:val="2"/>
            <w:tcBorders>
              <w:left w:val="nil"/>
              <w:right w:val="nil"/>
            </w:tcBorders>
            <w:vAlign w:val="center"/>
            <w:hideMark/>
          </w:tcPr>
          <w:p w14:paraId="2A4FFF92"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b/>
                <w:sz w:val="20"/>
                <w:szCs w:val="20"/>
              </w:rPr>
            </w:pPr>
            <w:proofErr w:type="spellStart"/>
            <w:r w:rsidRPr="00F26DDB">
              <w:rPr>
                <w:rFonts w:ascii="Times New Roman" w:eastAsia="Calibri" w:hAnsi="Times New Roman" w:cs="Times New Roman"/>
                <w:b/>
                <w:sz w:val="20"/>
                <w:szCs w:val="20"/>
              </w:rPr>
              <w:t>Tüm</w:t>
            </w:r>
            <w:proofErr w:type="spellEnd"/>
            <w:r w:rsidRPr="00F26DDB">
              <w:rPr>
                <w:rFonts w:ascii="Times New Roman" w:eastAsia="Calibri" w:hAnsi="Times New Roman" w:cs="Times New Roman"/>
                <w:b/>
                <w:sz w:val="20"/>
                <w:szCs w:val="20"/>
              </w:rPr>
              <w:t xml:space="preserve"> </w:t>
            </w:r>
            <w:proofErr w:type="spellStart"/>
            <w:r w:rsidRPr="00F26DDB">
              <w:rPr>
                <w:rFonts w:ascii="Times New Roman" w:eastAsia="Calibri" w:hAnsi="Times New Roman" w:cs="Times New Roman"/>
                <w:b/>
                <w:sz w:val="20"/>
                <w:szCs w:val="20"/>
              </w:rPr>
              <w:t>grup</w:t>
            </w:r>
            <w:proofErr w:type="spellEnd"/>
          </w:p>
          <w:p w14:paraId="5A0C42E7"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b/>
                <w:sz w:val="20"/>
                <w:szCs w:val="20"/>
              </w:rPr>
            </w:pPr>
            <w:r w:rsidRPr="00F26DDB">
              <w:rPr>
                <w:rFonts w:ascii="Times New Roman" w:eastAsia="Calibri" w:hAnsi="Times New Roman" w:cs="Times New Roman"/>
                <w:b/>
                <w:sz w:val="20"/>
                <w:szCs w:val="20"/>
              </w:rPr>
              <w:t>N = 201</w:t>
            </w:r>
          </w:p>
        </w:tc>
      </w:tr>
      <w:tr w:rsidR="001F6F7F" w:rsidRPr="00F26DDB" w14:paraId="097FB013" w14:textId="77777777" w:rsidTr="004F396F">
        <w:trPr>
          <w:trHeight w:val="199"/>
        </w:trPr>
        <w:tc>
          <w:tcPr>
            <w:tcW w:w="0" w:type="auto"/>
            <w:vMerge/>
            <w:tcBorders>
              <w:top w:val="single" w:sz="4" w:space="0" w:color="7F7F7F"/>
              <w:left w:val="nil"/>
              <w:bottom w:val="nil"/>
              <w:right w:val="nil"/>
            </w:tcBorders>
            <w:vAlign w:val="center"/>
            <w:hideMark/>
          </w:tcPr>
          <w:p w14:paraId="07B376E6" w14:textId="77777777" w:rsidR="001F6F7F" w:rsidRPr="00F26DDB" w:rsidRDefault="001F6F7F" w:rsidP="00F26DDB">
            <w:pPr>
              <w:rPr>
                <w:rFonts w:ascii="Times New Roman" w:eastAsia="Calibri" w:hAnsi="Times New Roman" w:cs="Times New Roman"/>
                <w:b/>
                <w:sz w:val="20"/>
                <w:szCs w:val="20"/>
              </w:rPr>
            </w:pPr>
          </w:p>
        </w:tc>
        <w:tc>
          <w:tcPr>
            <w:tcW w:w="1349" w:type="dxa"/>
            <w:tcBorders>
              <w:top w:val="nil"/>
              <w:left w:val="nil"/>
              <w:bottom w:val="nil"/>
              <w:right w:val="nil"/>
            </w:tcBorders>
            <w:vAlign w:val="center"/>
            <w:hideMark/>
          </w:tcPr>
          <w:p w14:paraId="0AE51001"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b/>
                <w:sz w:val="20"/>
                <w:szCs w:val="20"/>
              </w:rPr>
            </w:pPr>
            <w:proofErr w:type="spellStart"/>
            <w:r w:rsidRPr="00F26DDB">
              <w:rPr>
                <w:rFonts w:ascii="Times New Roman" w:eastAsia="Calibri" w:hAnsi="Times New Roman" w:cs="Times New Roman"/>
                <w:b/>
                <w:sz w:val="20"/>
                <w:szCs w:val="20"/>
              </w:rPr>
              <w:t>Ortalama</w:t>
            </w:r>
            <w:proofErr w:type="spellEnd"/>
          </w:p>
        </w:tc>
        <w:tc>
          <w:tcPr>
            <w:tcW w:w="1208" w:type="dxa"/>
            <w:tcBorders>
              <w:top w:val="nil"/>
              <w:left w:val="nil"/>
              <w:bottom w:val="nil"/>
              <w:right w:val="nil"/>
            </w:tcBorders>
            <w:vAlign w:val="center"/>
            <w:hideMark/>
          </w:tcPr>
          <w:p w14:paraId="10A39D8E"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b/>
                <w:sz w:val="20"/>
                <w:szCs w:val="20"/>
              </w:rPr>
            </w:pPr>
            <w:r w:rsidRPr="00F26DDB">
              <w:rPr>
                <w:rFonts w:ascii="Times New Roman" w:eastAsia="Calibri" w:hAnsi="Times New Roman" w:cs="Times New Roman"/>
                <w:b/>
                <w:sz w:val="20"/>
                <w:szCs w:val="20"/>
              </w:rPr>
              <w:t>Ss</w:t>
            </w:r>
          </w:p>
        </w:tc>
        <w:tc>
          <w:tcPr>
            <w:tcW w:w="1353" w:type="dxa"/>
            <w:tcBorders>
              <w:top w:val="nil"/>
              <w:left w:val="nil"/>
              <w:bottom w:val="nil"/>
              <w:right w:val="nil"/>
            </w:tcBorders>
            <w:vAlign w:val="center"/>
            <w:hideMark/>
          </w:tcPr>
          <w:p w14:paraId="6FE003FC"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b/>
                <w:sz w:val="20"/>
                <w:szCs w:val="20"/>
              </w:rPr>
            </w:pPr>
            <w:proofErr w:type="spellStart"/>
            <w:r w:rsidRPr="00F26DDB">
              <w:rPr>
                <w:rFonts w:ascii="Times New Roman" w:eastAsia="Calibri" w:hAnsi="Times New Roman" w:cs="Times New Roman"/>
                <w:b/>
                <w:sz w:val="20"/>
                <w:szCs w:val="20"/>
              </w:rPr>
              <w:t>Ortalama</w:t>
            </w:r>
            <w:proofErr w:type="spellEnd"/>
          </w:p>
        </w:tc>
        <w:tc>
          <w:tcPr>
            <w:tcW w:w="1204" w:type="dxa"/>
            <w:tcBorders>
              <w:top w:val="nil"/>
              <w:left w:val="nil"/>
              <w:bottom w:val="nil"/>
              <w:right w:val="nil"/>
            </w:tcBorders>
            <w:vAlign w:val="center"/>
            <w:hideMark/>
          </w:tcPr>
          <w:p w14:paraId="0005CB9E"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b/>
                <w:sz w:val="20"/>
                <w:szCs w:val="20"/>
              </w:rPr>
            </w:pPr>
            <w:r w:rsidRPr="00F26DDB">
              <w:rPr>
                <w:rFonts w:ascii="Times New Roman" w:eastAsia="Calibri" w:hAnsi="Times New Roman" w:cs="Times New Roman"/>
                <w:b/>
                <w:sz w:val="20"/>
                <w:szCs w:val="20"/>
              </w:rPr>
              <w:t>Ss</w:t>
            </w:r>
          </w:p>
        </w:tc>
        <w:tc>
          <w:tcPr>
            <w:tcW w:w="1316" w:type="dxa"/>
            <w:tcBorders>
              <w:top w:val="nil"/>
              <w:left w:val="nil"/>
              <w:bottom w:val="nil"/>
              <w:right w:val="nil"/>
            </w:tcBorders>
            <w:vAlign w:val="center"/>
            <w:hideMark/>
          </w:tcPr>
          <w:p w14:paraId="7961239E"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b/>
                <w:sz w:val="20"/>
                <w:szCs w:val="20"/>
              </w:rPr>
            </w:pPr>
            <w:proofErr w:type="spellStart"/>
            <w:r w:rsidRPr="00F26DDB">
              <w:rPr>
                <w:rFonts w:ascii="Times New Roman" w:eastAsia="Calibri" w:hAnsi="Times New Roman" w:cs="Times New Roman"/>
                <w:b/>
                <w:sz w:val="20"/>
                <w:szCs w:val="20"/>
              </w:rPr>
              <w:t>Ortalama</w:t>
            </w:r>
            <w:proofErr w:type="spellEnd"/>
          </w:p>
        </w:tc>
        <w:tc>
          <w:tcPr>
            <w:tcW w:w="1241" w:type="dxa"/>
            <w:tcBorders>
              <w:top w:val="nil"/>
              <w:left w:val="nil"/>
              <w:bottom w:val="nil"/>
              <w:right w:val="nil"/>
            </w:tcBorders>
            <w:vAlign w:val="center"/>
            <w:hideMark/>
          </w:tcPr>
          <w:p w14:paraId="1EA05F96"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b/>
                <w:sz w:val="20"/>
                <w:szCs w:val="20"/>
              </w:rPr>
            </w:pPr>
            <w:r w:rsidRPr="00F26DDB">
              <w:rPr>
                <w:rFonts w:ascii="Times New Roman" w:eastAsia="Calibri" w:hAnsi="Times New Roman" w:cs="Times New Roman"/>
                <w:b/>
                <w:sz w:val="20"/>
                <w:szCs w:val="20"/>
              </w:rPr>
              <w:t>Ss</w:t>
            </w:r>
          </w:p>
        </w:tc>
      </w:tr>
      <w:tr w:rsidR="001F6F7F" w:rsidRPr="00F26DDB" w14:paraId="0169D11B" w14:textId="77777777" w:rsidTr="0055175B">
        <w:trPr>
          <w:cnfStyle w:val="000000100000" w:firstRow="0" w:lastRow="0" w:firstColumn="0" w:lastColumn="0" w:oddVBand="0" w:evenVBand="0" w:oddHBand="1" w:evenHBand="0" w:firstRowFirstColumn="0" w:firstRowLastColumn="0" w:lastRowFirstColumn="0" w:lastRowLastColumn="0"/>
          <w:trHeight w:val="270"/>
        </w:trPr>
        <w:tc>
          <w:tcPr>
            <w:tcW w:w="1796" w:type="dxa"/>
            <w:tcBorders>
              <w:left w:val="nil"/>
              <w:right w:val="nil"/>
            </w:tcBorders>
            <w:vAlign w:val="center"/>
            <w:hideMark/>
          </w:tcPr>
          <w:p w14:paraId="02926D52" w14:textId="77777777" w:rsidR="001F6F7F" w:rsidRPr="00F26DDB" w:rsidRDefault="001F6F7F" w:rsidP="00F26DDB">
            <w:pPr>
              <w:autoSpaceDE w:val="0"/>
              <w:autoSpaceDN w:val="0"/>
              <w:adjustRightInd w:val="0"/>
              <w:ind w:left="60" w:right="60"/>
              <w:rPr>
                <w:rFonts w:ascii="Times New Roman" w:eastAsia="Calibri" w:hAnsi="Times New Roman" w:cs="Times New Roman"/>
                <w:b/>
                <w:sz w:val="20"/>
                <w:szCs w:val="20"/>
              </w:rPr>
            </w:pPr>
            <w:r w:rsidRPr="00F26DDB">
              <w:rPr>
                <w:rFonts w:ascii="Times New Roman" w:eastAsia="Calibri" w:hAnsi="Times New Roman" w:cs="Times New Roman"/>
                <w:b/>
                <w:sz w:val="20"/>
                <w:szCs w:val="20"/>
              </w:rPr>
              <w:t xml:space="preserve">Spor </w:t>
            </w:r>
            <w:proofErr w:type="spellStart"/>
            <w:r w:rsidRPr="00F26DDB">
              <w:rPr>
                <w:rFonts w:ascii="Times New Roman" w:eastAsia="Calibri" w:hAnsi="Times New Roman" w:cs="Times New Roman"/>
                <w:b/>
                <w:sz w:val="20"/>
                <w:szCs w:val="20"/>
              </w:rPr>
              <w:t>deneyimi</w:t>
            </w:r>
            <w:proofErr w:type="spellEnd"/>
            <w:r w:rsidRPr="00F26DDB">
              <w:rPr>
                <w:rFonts w:ascii="Times New Roman" w:eastAsia="Calibri" w:hAnsi="Times New Roman" w:cs="Times New Roman"/>
                <w:b/>
                <w:sz w:val="20"/>
                <w:szCs w:val="20"/>
              </w:rPr>
              <w:t xml:space="preserve"> (</w:t>
            </w:r>
            <w:proofErr w:type="spellStart"/>
            <w:r w:rsidRPr="00F26DDB">
              <w:rPr>
                <w:rFonts w:ascii="Times New Roman" w:eastAsia="Calibri" w:hAnsi="Times New Roman" w:cs="Times New Roman"/>
                <w:b/>
                <w:sz w:val="20"/>
                <w:szCs w:val="20"/>
              </w:rPr>
              <w:t>yıl</w:t>
            </w:r>
            <w:proofErr w:type="spellEnd"/>
            <w:r w:rsidRPr="00F26DDB">
              <w:rPr>
                <w:rFonts w:ascii="Times New Roman" w:eastAsia="Calibri" w:hAnsi="Times New Roman" w:cs="Times New Roman"/>
                <w:b/>
                <w:sz w:val="20"/>
                <w:szCs w:val="20"/>
              </w:rPr>
              <w:t>)</w:t>
            </w:r>
          </w:p>
        </w:tc>
        <w:tc>
          <w:tcPr>
            <w:tcW w:w="1349" w:type="dxa"/>
            <w:tcBorders>
              <w:left w:val="nil"/>
              <w:right w:val="nil"/>
            </w:tcBorders>
            <w:vAlign w:val="center"/>
            <w:hideMark/>
          </w:tcPr>
          <w:p w14:paraId="4678A0E8"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2,51</w:t>
            </w:r>
          </w:p>
        </w:tc>
        <w:tc>
          <w:tcPr>
            <w:tcW w:w="1208" w:type="dxa"/>
            <w:tcBorders>
              <w:left w:val="nil"/>
              <w:right w:val="nil"/>
            </w:tcBorders>
            <w:vAlign w:val="center"/>
            <w:hideMark/>
          </w:tcPr>
          <w:p w14:paraId="1CC1AE04"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1,70</w:t>
            </w:r>
          </w:p>
        </w:tc>
        <w:tc>
          <w:tcPr>
            <w:tcW w:w="1353" w:type="dxa"/>
            <w:tcBorders>
              <w:left w:val="nil"/>
              <w:right w:val="nil"/>
            </w:tcBorders>
            <w:vAlign w:val="center"/>
            <w:hideMark/>
          </w:tcPr>
          <w:p w14:paraId="4D3D8FBE"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2,21</w:t>
            </w:r>
          </w:p>
        </w:tc>
        <w:tc>
          <w:tcPr>
            <w:tcW w:w="1204" w:type="dxa"/>
            <w:tcBorders>
              <w:left w:val="nil"/>
              <w:right w:val="nil"/>
            </w:tcBorders>
            <w:vAlign w:val="center"/>
            <w:hideMark/>
          </w:tcPr>
          <w:p w14:paraId="4DC04004"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1,52</w:t>
            </w:r>
          </w:p>
        </w:tc>
        <w:tc>
          <w:tcPr>
            <w:tcW w:w="1316" w:type="dxa"/>
            <w:tcBorders>
              <w:left w:val="nil"/>
              <w:right w:val="nil"/>
            </w:tcBorders>
            <w:vAlign w:val="center"/>
            <w:hideMark/>
          </w:tcPr>
          <w:p w14:paraId="6364CB0B"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2,36</w:t>
            </w:r>
          </w:p>
        </w:tc>
        <w:tc>
          <w:tcPr>
            <w:tcW w:w="1241" w:type="dxa"/>
            <w:tcBorders>
              <w:left w:val="nil"/>
              <w:right w:val="nil"/>
            </w:tcBorders>
            <w:vAlign w:val="center"/>
            <w:hideMark/>
          </w:tcPr>
          <w:p w14:paraId="2CCE4CEC"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1,62</w:t>
            </w:r>
          </w:p>
        </w:tc>
      </w:tr>
      <w:tr w:rsidR="001F6F7F" w:rsidRPr="00F26DDB" w14:paraId="185C393C" w14:textId="77777777" w:rsidTr="001F6F7F">
        <w:trPr>
          <w:trHeight w:val="90"/>
        </w:trPr>
        <w:tc>
          <w:tcPr>
            <w:tcW w:w="1796" w:type="dxa"/>
            <w:tcBorders>
              <w:top w:val="nil"/>
              <w:left w:val="nil"/>
              <w:bottom w:val="nil"/>
              <w:right w:val="nil"/>
            </w:tcBorders>
            <w:vAlign w:val="center"/>
            <w:hideMark/>
          </w:tcPr>
          <w:p w14:paraId="5387A457" w14:textId="77777777" w:rsidR="001F6F7F" w:rsidRPr="00F26DDB" w:rsidRDefault="001F6F7F" w:rsidP="00F26DDB">
            <w:pPr>
              <w:autoSpaceDE w:val="0"/>
              <w:autoSpaceDN w:val="0"/>
              <w:adjustRightInd w:val="0"/>
              <w:ind w:left="60" w:right="60"/>
              <w:rPr>
                <w:rFonts w:ascii="Times New Roman" w:eastAsia="Calibri" w:hAnsi="Times New Roman" w:cs="Times New Roman"/>
                <w:b/>
                <w:sz w:val="20"/>
                <w:szCs w:val="20"/>
              </w:rPr>
            </w:pPr>
            <w:proofErr w:type="spellStart"/>
            <w:r w:rsidRPr="00F26DDB">
              <w:rPr>
                <w:rFonts w:ascii="Times New Roman" w:eastAsia="Calibri" w:hAnsi="Times New Roman" w:cs="Times New Roman"/>
                <w:b/>
                <w:sz w:val="20"/>
                <w:szCs w:val="20"/>
              </w:rPr>
              <w:t>Branş</w:t>
            </w:r>
            <w:proofErr w:type="spellEnd"/>
            <w:r w:rsidRPr="00F26DDB">
              <w:rPr>
                <w:rFonts w:ascii="Times New Roman" w:eastAsia="Calibri" w:hAnsi="Times New Roman" w:cs="Times New Roman"/>
                <w:b/>
                <w:sz w:val="20"/>
                <w:szCs w:val="20"/>
              </w:rPr>
              <w:t xml:space="preserve"> </w:t>
            </w:r>
            <w:proofErr w:type="spellStart"/>
            <w:r w:rsidRPr="00F26DDB">
              <w:rPr>
                <w:rFonts w:ascii="Times New Roman" w:eastAsia="Calibri" w:hAnsi="Times New Roman" w:cs="Times New Roman"/>
                <w:b/>
                <w:sz w:val="20"/>
                <w:szCs w:val="20"/>
              </w:rPr>
              <w:t>deneyimi</w:t>
            </w:r>
            <w:proofErr w:type="spellEnd"/>
            <w:r w:rsidRPr="00F26DDB">
              <w:rPr>
                <w:rFonts w:ascii="Times New Roman" w:eastAsia="Calibri" w:hAnsi="Times New Roman" w:cs="Times New Roman"/>
                <w:b/>
                <w:sz w:val="20"/>
                <w:szCs w:val="20"/>
              </w:rPr>
              <w:t xml:space="preserve"> (</w:t>
            </w:r>
            <w:proofErr w:type="spellStart"/>
            <w:r w:rsidRPr="00F26DDB">
              <w:rPr>
                <w:rFonts w:ascii="Times New Roman" w:eastAsia="Calibri" w:hAnsi="Times New Roman" w:cs="Times New Roman"/>
                <w:b/>
                <w:sz w:val="20"/>
                <w:szCs w:val="20"/>
              </w:rPr>
              <w:t>yıl</w:t>
            </w:r>
            <w:proofErr w:type="spellEnd"/>
            <w:r w:rsidRPr="00F26DDB">
              <w:rPr>
                <w:rFonts w:ascii="Times New Roman" w:eastAsia="Calibri" w:hAnsi="Times New Roman" w:cs="Times New Roman"/>
                <w:b/>
                <w:sz w:val="20"/>
                <w:szCs w:val="20"/>
              </w:rPr>
              <w:t>)</w:t>
            </w:r>
          </w:p>
        </w:tc>
        <w:tc>
          <w:tcPr>
            <w:tcW w:w="1349" w:type="dxa"/>
            <w:tcBorders>
              <w:top w:val="nil"/>
              <w:left w:val="nil"/>
              <w:bottom w:val="nil"/>
              <w:right w:val="nil"/>
            </w:tcBorders>
            <w:vAlign w:val="center"/>
            <w:hideMark/>
          </w:tcPr>
          <w:p w14:paraId="15B88BE7"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1.99</w:t>
            </w:r>
          </w:p>
        </w:tc>
        <w:tc>
          <w:tcPr>
            <w:tcW w:w="1208" w:type="dxa"/>
            <w:tcBorders>
              <w:top w:val="nil"/>
              <w:left w:val="nil"/>
              <w:bottom w:val="nil"/>
              <w:right w:val="nil"/>
            </w:tcBorders>
            <w:vAlign w:val="center"/>
            <w:hideMark/>
          </w:tcPr>
          <w:p w14:paraId="63DBEA3E"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1,44</w:t>
            </w:r>
          </w:p>
        </w:tc>
        <w:tc>
          <w:tcPr>
            <w:tcW w:w="1353" w:type="dxa"/>
            <w:tcBorders>
              <w:top w:val="nil"/>
              <w:left w:val="nil"/>
              <w:bottom w:val="nil"/>
              <w:right w:val="nil"/>
            </w:tcBorders>
            <w:vAlign w:val="center"/>
            <w:hideMark/>
          </w:tcPr>
          <w:p w14:paraId="06B637C0"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1,35</w:t>
            </w:r>
          </w:p>
        </w:tc>
        <w:tc>
          <w:tcPr>
            <w:tcW w:w="1204" w:type="dxa"/>
            <w:tcBorders>
              <w:top w:val="nil"/>
              <w:left w:val="nil"/>
              <w:bottom w:val="nil"/>
              <w:right w:val="nil"/>
            </w:tcBorders>
            <w:vAlign w:val="center"/>
            <w:hideMark/>
          </w:tcPr>
          <w:p w14:paraId="17857175"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1,27</w:t>
            </w:r>
          </w:p>
        </w:tc>
        <w:tc>
          <w:tcPr>
            <w:tcW w:w="1316" w:type="dxa"/>
            <w:tcBorders>
              <w:top w:val="nil"/>
              <w:left w:val="nil"/>
              <w:bottom w:val="nil"/>
              <w:right w:val="nil"/>
            </w:tcBorders>
            <w:vAlign w:val="center"/>
            <w:hideMark/>
          </w:tcPr>
          <w:p w14:paraId="755E4B86"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1,67</w:t>
            </w:r>
          </w:p>
        </w:tc>
        <w:tc>
          <w:tcPr>
            <w:tcW w:w="1241" w:type="dxa"/>
            <w:tcBorders>
              <w:top w:val="nil"/>
              <w:left w:val="nil"/>
              <w:bottom w:val="nil"/>
              <w:right w:val="nil"/>
            </w:tcBorders>
            <w:vAlign w:val="center"/>
            <w:hideMark/>
          </w:tcPr>
          <w:p w14:paraId="3D845275"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1,39</w:t>
            </w:r>
          </w:p>
        </w:tc>
      </w:tr>
      <w:tr w:rsidR="001F6F7F" w:rsidRPr="00F26DDB" w14:paraId="766F4CFE" w14:textId="77777777" w:rsidTr="0055175B">
        <w:trPr>
          <w:cnfStyle w:val="000000100000" w:firstRow="0" w:lastRow="0" w:firstColumn="0" w:lastColumn="0" w:oddVBand="0" w:evenVBand="0" w:oddHBand="1" w:evenHBand="0" w:firstRowFirstColumn="0" w:firstRowLastColumn="0" w:lastRowFirstColumn="0" w:lastRowLastColumn="0"/>
          <w:trHeight w:val="419"/>
        </w:trPr>
        <w:tc>
          <w:tcPr>
            <w:tcW w:w="1796" w:type="dxa"/>
            <w:tcBorders>
              <w:left w:val="nil"/>
              <w:right w:val="nil"/>
            </w:tcBorders>
            <w:vAlign w:val="center"/>
            <w:hideMark/>
          </w:tcPr>
          <w:p w14:paraId="250C6766" w14:textId="77777777" w:rsidR="001F6F7F" w:rsidRPr="00F26DDB" w:rsidRDefault="001F6F7F" w:rsidP="00F26DDB">
            <w:pPr>
              <w:autoSpaceDE w:val="0"/>
              <w:autoSpaceDN w:val="0"/>
              <w:adjustRightInd w:val="0"/>
              <w:ind w:left="60" w:right="60"/>
              <w:rPr>
                <w:rFonts w:ascii="Times New Roman" w:eastAsia="Calibri" w:hAnsi="Times New Roman" w:cs="Times New Roman"/>
                <w:b/>
                <w:sz w:val="20"/>
                <w:szCs w:val="20"/>
              </w:rPr>
            </w:pPr>
            <w:proofErr w:type="spellStart"/>
            <w:r w:rsidRPr="00F26DDB">
              <w:rPr>
                <w:rFonts w:ascii="Times New Roman" w:eastAsia="Calibri" w:hAnsi="Times New Roman" w:cs="Times New Roman"/>
                <w:b/>
                <w:sz w:val="20"/>
                <w:szCs w:val="20"/>
              </w:rPr>
              <w:t>Haftalık</w:t>
            </w:r>
            <w:proofErr w:type="spellEnd"/>
            <w:r w:rsidRPr="00F26DDB">
              <w:rPr>
                <w:rFonts w:ascii="Times New Roman" w:eastAsia="Calibri" w:hAnsi="Times New Roman" w:cs="Times New Roman"/>
                <w:b/>
                <w:sz w:val="20"/>
                <w:szCs w:val="20"/>
              </w:rPr>
              <w:t xml:space="preserve"> </w:t>
            </w:r>
            <w:proofErr w:type="spellStart"/>
            <w:r w:rsidRPr="00F26DDB">
              <w:rPr>
                <w:rFonts w:ascii="Times New Roman" w:eastAsia="Calibri" w:hAnsi="Times New Roman" w:cs="Times New Roman"/>
                <w:b/>
                <w:sz w:val="20"/>
                <w:szCs w:val="20"/>
              </w:rPr>
              <w:t>antrenman</w:t>
            </w:r>
            <w:proofErr w:type="spellEnd"/>
            <w:r w:rsidRPr="00F26DDB">
              <w:rPr>
                <w:rFonts w:ascii="Times New Roman" w:eastAsia="Calibri" w:hAnsi="Times New Roman" w:cs="Times New Roman"/>
                <w:b/>
                <w:sz w:val="20"/>
                <w:szCs w:val="20"/>
              </w:rPr>
              <w:t xml:space="preserve"> (</w:t>
            </w:r>
            <w:proofErr w:type="spellStart"/>
            <w:r w:rsidRPr="00F26DDB">
              <w:rPr>
                <w:rFonts w:ascii="Times New Roman" w:eastAsia="Calibri" w:hAnsi="Times New Roman" w:cs="Times New Roman"/>
                <w:b/>
                <w:sz w:val="20"/>
                <w:szCs w:val="20"/>
              </w:rPr>
              <w:t>saat</w:t>
            </w:r>
            <w:proofErr w:type="spellEnd"/>
            <w:r w:rsidRPr="00F26DDB">
              <w:rPr>
                <w:rFonts w:ascii="Times New Roman" w:eastAsia="Calibri" w:hAnsi="Times New Roman" w:cs="Times New Roman"/>
                <w:b/>
                <w:sz w:val="20"/>
                <w:szCs w:val="20"/>
              </w:rPr>
              <w:t>)</w:t>
            </w:r>
          </w:p>
        </w:tc>
        <w:tc>
          <w:tcPr>
            <w:tcW w:w="1349" w:type="dxa"/>
            <w:tcBorders>
              <w:left w:val="nil"/>
              <w:right w:val="nil"/>
            </w:tcBorders>
            <w:vAlign w:val="center"/>
            <w:hideMark/>
          </w:tcPr>
          <w:p w14:paraId="67E77B29"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4,11</w:t>
            </w:r>
          </w:p>
        </w:tc>
        <w:tc>
          <w:tcPr>
            <w:tcW w:w="1208" w:type="dxa"/>
            <w:tcBorders>
              <w:left w:val="nil"/>
              <w:right w:val="nil"/>
            </w:tcBorders>
            <w:vAlign w:val="center"/>
            <w:hideMark/>
          </w:tcPr>
          <w:p w14:paraId="366CBC32"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1,01</w:t>
            </w:r>
          </w:p>
        </w:tc>
        <w:tc>
          <w:tcPr>
            <w:tcW w:w="1353" w:type="dxa"/>
            <w:tcBorders>
              <w:left w:val="nil"/>
              <w:right w:val="nil"/>
            </w:tcBorders>
            <w:vAlign w:val="center"/>
            <w:hideMark/>
          </w:tcPr>
          <w:p w14:paraId="047C9E03"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3,34</w:t>
            </w:r>
          </w:p>
        </w:tc>
        <w:tc>
          <w:tcPr>
            <w:tcW w:w="1204" w:type="dxa"/>
            <w:tcBorders>
              <w:left w:val="nil"/>
              <w:right w:val="nil"/>
            </w:tcBorders>
            <w:vAlign w:val="center"/>
            <w:hideMark/>
          </w:tcPr>
          <w:p w14:paraId="3BC69662"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1,84</w:t>
            </w:r>
          </w:p>
        </w:tc>
        <w:tc>
          <w:tcPr>
            <w:tcW w:w="1316" w:type="dxa"/>
            <w:tcBorders>
              <w:left w:val="nil"/>
              <w:right w:val="nil"/>
            </w:tcBorders>
            <w:vAlign w:val="center"/>
            <w:hideMark/>
          </w:tcPr>
          <w:p w14:paraId="4C83F768"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3,72</w:t>
            </w:r>
          </w:p>
        </w:tc>
        <w:tc>
          <w:tcPr>
            <w:tcW w:w="1241" w:type="dxa"/>
            <w:tcBorders>
              <w:left w:val="nil"/>
              <w:right w:val="nil"/>
            </w:tcBorders>
            <w:vAlign w:val="center"/>
            <w:hideMark/>
          </w:tcPr>
          <w:p w14:paraId="7DB72765" w14:textId="77777777" w:rsidR="001F6F7F" w:rsidRPr="00F26DDB" w:rsidRDefault="001F6F7F" w:rsidP="00F26DDB">
            <w:pPr>
              <w:autoSpaceDE w:val="0"/>
              <w:autoSpaceDN w:val="0"/>
              <w:adjustRightInd w:val="0"/>
              <w:ind w:left="60" w:right="60"/>
              <w:jc w:val="center"/>
              <w:rPr>
                <w:rFonts w:ascii="Times New Roman" w:eastAsia="Calibri" w:hAnsi="Times New Roman" w:cs="Times New Roman"/>
                <w:sz w:val="20"/>
                <w:szCs w:val="20"/>
              </w:rPr>
            </w:pPr>
            <w:r w:rsidRPr="00F26DDB">
              <w:rPr>
                <w:rFonts w:ascii="Times New Roman" w:eastAsia="Calibri" w:hAnsi="Times New Roman" w:cs="Times New Roman"/>
                <w:sz w:val="20"/>
                <w:szCs w:val="20"/>
              </w:rPr>
              <w:t>1,53</w:t>
            </w:r>
          </w:p>
        </w:tc>
      </w:tr>
    </w:tbl>
    <w:p w14:paraId="26E99D7E" w14:textId="77777777" w:rsidR="001F6F7F" w:rsidRPr="00F26DDB" w:rsidRDefault="001F6F7F" w:rsidP="00F26DDB">
      <w:pPr>
        <w:spacing w:after="0" w:line="240" w:lineRule="auto"/>
        <w:jc w:val="both"/>
        <w:rPr>
          <w:rFonts w:ascii="Times New Roman" w:hAnsi="Times New Roman" w:cs="Times New Roman"/>
          <w:b/>
          <w:color w:val="000000" w:themeColor="text1"/>
          <w:sz w:val="20"/>
          <w:szCs w:val="20"/>
        </w:rPr>
      </w:pPr>
      <w:proofErr w:type="spellStart"/>
      <w:r w:rsidRPr="00F26DDB">
        <w:rPr>
          <w:rFonts w:ascii="Times New Roman" w:eastAsia="Times New Roman" w:hAnsi="Times New Roman" w:cs="Times New Roman"/>
          <w:color w:val="000000" w:themeColor="text1"/>
          <w:sz w:val="18"/>
          <w:szCs w:val="18"/>
          <w:lang w:eastAsia="tr-TR"/>
        </w:rPr>
        <w:t>Ss</w:t>
      </w:r>
      <w:proofErr w:type="spellEnd"/>
      <w:r w:rsidRPr="00F26DDB">
        <w:rPr>
          <w:rFonts w:ascii="Times New Roman" w:eastAsia="Times New Roman" w:hAnsi="Times New Roman" w:cs="Times New Roman"/>
          <w:color w:val="000000" w:themeColor="text1"/>
          <w:sz w:val="18"/>
          <w:szCs w:val="18"/>
          <w:lang w:eastAsia="tr-TR"/>
        </w:rPr>
        <w:t xml:space="preserve">: Standart sapma </w:t>
      </w:r>
    </w:p>
    <w:p w14:paraId="725481E3" w14:textId="77777777" w:rsidR="001F6F7F" w:rsidRDefault="001F6F7F" w:rsidP="00CB2CDB">
      <w:pPr>
        <w:spacing w:before="120" w:after="120" w:line="276" w:lineRule="auto"/>
        <w:jc w:val="both"/>
        <w:rPr>
          <w:rFonts w:ascii="Times New Roman" w:eastAsia="Times New Roman" w:hAnsi="Times New Roman" w:cs="Times New Roman"/>
          <w:lang w:eastAsia="tr-TR"/>
        </w:rPr>
      </w:pPr>
    </w:p>
    <w:p w14:paraId="4A110728" w14:textId="77777777" w:rsidR="001F6F7F" w:rsidRPr="00EB509B" w:rsidRDefault="001F6F7F" w:rsidP="001F6F7F">
      <w:pPr>
        <w:spacing w:line="256" w:lineRule="auto"/>
        <w:jc w:val="both"/>
        <w:rPr>
          <w:rFonts w:ascii="Times New Roman" w:eastAsia="Calibri" w:hAnsi="Times New Roman" w:cs="Times New Roman"/>
        </w:rPr>
      </w:pPr>
      <w:r w:rsidRPr="00354932">
        <w:rPr>
          <w:rFonts w:ascii="Times New Roman" w:eastAsia="Calibri" w:hAnsi="Times New Roman" w:cs="Times New Roman"/>
        </w:rPr>
        <w:t>Tablo 3’de motor yeterlik parametrelerinin gruplar arasında karşılaştırmasında anlamlı bir farklılık tespit edilmemiştir (p&gt;0,05).</w:t>
      </w:r>
    </w:p>
    <w:p w14:paraId="4CE7E332" w14:textId="292DCE82" w:rsidR="001F6F7F" w:rsidRPr="001F6F7F" w:rsidRDefault="001F6F7F" w:rsidP="001F6F7F">
      <w:pPr>
        <w:spacing w:after="0" w:line="240" w:lineRule="auto"/>
        <w:jc w:val="both"/>
        <w:rPr>
          <w:rFonts w:ascii="Times New Roman" w:eastAsia="Calibri" w:hAnsi="Times New Roman" w:cs="Times New Roman"/>
          <w:b/>
          <w:sz w:val="20"/>
          <w:szCs w:val="20"/>
        </w:rPr>
      </w:pPr>
      <w:r w:rsidRPr="001F6F7F">
        <w:rPr>
          <w:rFonts w:ascii="Times New Roman" w:eastAsia="Calibri" w:hAnsi="Times New Roman" w:cs="Times New Roman"/>
          <w:b/>
          <w:sz w:val="20"/>
          <w:szCs w:val="20"/>
        </w:rPr>
        <w:t xml:space="preserve">Tablo 3. </w:t>
      </w:r>
      <w:r w:rsidRPr="001F6F7F">
        <w:rPr>
          <w:rFonts w:ascii="Times New Roman" w:eastAsia="Times New Roman" w:hAnsi="Times New Roman" w:cs="Times New Roman"/>
          <w:i/>
          <w:sz w:val="20"/>
          <w:szCs w:val="20"/>
          <w:lang w:eastAsia="tr-TR"/>
        </w:rPr>
        <w:t>Basketbolcuların ve voleybolcuların motor yeterlik unsurlarına ait ilişkili örneklemler t test sonuçları</w:t>
      </w:r>
      <w:r w:rsidRPr="001F6F7F">
        <w:rPr>
          <w:rFonts w:ascii="Times New Roman" w:eastAsia="Calibri" w:hAnsi="Times New Roman" w:cs="Times New Roman"/>
          <w:b/>
          <w:sz w:val="20"/>
          <w:szCs w:val="20"/>
        </w:rPr>
        <w:t xml:space="preserve"> </w:t>
      </w:r>
    </w:p>
    <w:tbl>
      <w:tblPr>
        <w:tblStyle w:val="DzTablo2"/>
        <w:tblW w:w="9720" w:type="dxa"/>
        <w:tblInd w:w="0" w:type="dxa"/>
        <w:tblLayout w:type="fixed"/>
        <w:tblLook w:val="0400" w:firstRow="0" w:lastRow="0" w:firstColumn="0" w:lastColumn="0" w:noHBand="0" w:noVBand="1"/>
      </w:tblPr>
      <w:tblGrid>
        <w:gridCol w:w="1583"/>
        <w:gridCol w:w="1555"/>
        <w:gridCol w:w="1555"/>
        <w:gridCol w:w="990"/>
        <w:gridCol w:w="990"/>
        <w:gridCol w:w="1131"/>
        <w:gridCol w:w="991"/>
        <w:gridCol w:w="925"/>
      </w:tblGrid>
      <w:tr w:rsidR="001F6F7F" w:rsidRPr="00EB509B" w14:paraId="24315C76" w14:textId="77777777" w:rsidTr="0055175B">
        <w:trPr>
          <w:cnfStyle w:val="000000100000" w:firstRow="0" w:lastRow="0" w:firstColumn="0" w:lastColumn="0" w:oddVBand="0" w:evenVBand="0" w:oddHBand="1" w:evenHBand="0" w:firstRowFirstColumn="0" w:firstRowLastColumn="0" w:lastRowFirstColumn="0" w:lastRowLastColumn="0"/>
          <w:trHeight w:val="63"/>
        </w:trPr>
        <w:tc>
          <w:tcPr>
            <w:tcW w:w="1584" w:type="dxa"/>
            <w:tcBorders>
              <w:left w:val="nil"/>
              <w:right w:val="nil"/>
            </w:tcBorders>
            <w:vAlign w:val="center"/>
            <w:hideMark/>
          </w:tcPr>
          <w:p w14:paraId="7703DB97" w14:textId="77777777" w:rsidR="001F6F7F" w:rsidRPr="00EB509B" w:rsidRDefault="001F6F7F" w:rsidP="001F6F7F">
            <w:pPr>
              <w:rPr>
                <w:rFonts w:ascii="Times New Roman" w:eastAsia="Calibri" w:hAnsi="Times New Roman" w:cs="Times New Roman"/>
                <w:b/>
                <w:sz w:val="20"/>
                <w:szCs w:val="20"/>
              </w:rPr>
            </w:pPr>
            <w:proofErr w:type="spellStart"/>
            <w:r w:rsidRPr="00EB509B">
              <w:rPr>
                <w:rFonts w:ascii="Times New Roman" w:eastAsia="Calibri" w:hAnsi="Times New Roman" w:cs="Times New Roman"/>
                <w:b/>
                <w:sz w:val="20"/>
                <w:szCs w:val="20"/>
              </w:rPr>
              <w:t>Değişkenler</w:t>
            </w:r>
            <w:proofErr w:type="spellEnd"/>
          </w:p>
        </w:tc>
        <w:tc>
          <w:tcPr>
            <w:tcW w:w="1556" w:type="dxa"/>
            <w:tcBorders>
              <w:left w:val="nil"/>
              <w:right w:val="nil"/>
            </w:tcBorders>
            <w:vAlign w:val="center"/>
            <w:hideMark/>
          </w:tcPr>
          <w:p w14:paraId="6A0C154E" w14:textId="77777777" w:rsidR="001F6F7F" w:rsidRPr="00EB509B" w:rsidRDefault="001F6F7F" w:rsidP="001F6F7F">
            <w:pPr>
              <w:jc w:val="center"/>
              <w:rPr>
                <w:rFonts w:ascii="Times New Roman" w:eastAsia="Calibri" w:hAnsi="Times New Roman" w:cs="Times New Roman"/>
                <w:b/>
                <w:sz w:val="20"/>
                <w:szCs w:val="20"/>
              </w:rPr>
            </w:pPr>
            <w:proofErr w:type="spellStart"/>
            <w:r w:rsidRPr="00EB509B">
              <w:rPr>
                <w:rFonts w:ascii="Times New Roman" w:eastAsia="Calibri" w:hAnsi="Times New Roman" w:cs="Times New Roman"/>
                <w:b/>
                <w:sz w:val="20"/>
                <w:szCs w:val="20"/>
              </w:rPr>
              <w:t>Basketbolcular</w:t>
            </w:r>
            <w:proofErr w:type="spellEnd"/>
          </w:p>
        </w:tc>
        <w:tc>
          <w:tcPr>
            <w:tcW w:w="1555" w:type="dxa"/>
            <w:tcBorders>
              <w:left w:val="nil"/>
              <w:right w:val="nil"/>
            </w:tcBorders>
            <w:vAlign w:val="center"/>
            <w:hideMark/>
          </w:tcPr>
          <w:p w14:paraId="6C9A4F4A" w14:textId="77777777" w:rsidR="001F6F7F" w:rsidRPr="00EB509B" w:rsidRDefault="001F6F7F" w:rsidP="001F6F7F">
            <w:pPr>
              <w:jc w:val="center"/>
              <w:rPr>
                <w:rFonts w:ascii="Times New Roman" w:eastAsia="Calibri" w:hAnsi="Times New Roman" w:cs="Times New Roman"/>
                <w:b/>
                <w:sz w:val="20"/>
                <w:szCs w:val="20"/>
              </w:rPr>
            </w:pPr>
            <w:proofErr w:type="spellStart"/>
            <w:r w:rsidRPr="00EB509B">
              <w:rPr>
                <w:rFonts w:ascii="Times New Roman" w:eastAsia="Calibri" w:hAnsi="Times New Roman" w:cs="Times New Roman"/>
                <w:b/>
                <w:sz w:val="20"/>
                <w:szCs w:val="20"/>
              </w:rPr>
              <w:t>Voleybolcular</w:t>
            </w:r>
            <w:proofErr w:type="spellEnd"/>
          </w:p>
        </w:tc>
        <w:tc>
          <w:tcPr>
            <w:tcW w:w="1980" w:type="dxa"/>
            <w:gridSpan w:val="2"/>
            <w:tcBorders>
              <w:left w:val="nil"/>
              <w:right w:val="nil"/>
            </w:tcBorders>
            <w:vAlign w:val="center"/>
            <w:hideMark/>
          </w:tcPr>
          <w:p w14:paraId="76E0B0AE"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b/>
                <w:sz w:val="20"/>
                <w:szCs w:val="20"/>
              </w:rPr>
            </w:pPr>
            <w:proofErr w:type="spellStart"/>
            <w:r w:rsidRPr="00EB509B">
              <w:rPr>
                <w:rFonts w:ascii="Times New Roman" w:eastAsia="Calibri" w:hAnsi="Times New Roman" w:cs="Times New Roman"/>
                <w:b/>
                <w:sz w:val="20"/>
                <w:szCs w:val="20"/>
              </w:rPr>
              <w:t>Farkın</w:t>
            </w:r>
            <w:proofErr w:type="spellEnd"/>
            <w:r w:rsidRPr="00EB509B">
              <w:rPr>
                <w:rFonts w:ascii="Times New Roman" w:eastAsia="Calibri" w:hAnsi="Times New Roman" w:cs="Times New Roman"/>
                <w:b/>
                <w:sz w:val="20"/>
                <w:szCs w:val="20"/>
              </w:rPr>
              <w:t xml:space="preserve"> %95 </w:t>
            </w:r>
            <w:proofErr w:type="spellStart"/>
            <w:r w:rsidRPr="00EB509B">
              <w:rPr>
                <w:rFonts w:ascii="Times New Roman" w:eastAsia="Calibri" w:hAnsi="Times New Roman" w:cs="Times New Roman"/>
                <w:b/>
                <w:sz w:val="20"/>
                <w:szCs w:val="20"/>
              </w:rPr>
              <w:t>Güven</w:t>
            </w:r>
            <w:proofErr w:type="spellEnd"/>
            <w:r w:rsidRPr="00EB509B">
              <w:rPr>
                <w:rFonts w:ascii="Times New Roman" w:eastAsia="Calibri" w:hAnsi="Times New Roman" w:cs="Times New Roman"/>
                <w:b/>
                <w:sz w:val="20"/>
                <w:szCs w:val="20"/>
              </w:rPr>
              <w:t xml:space="preserve"> </w:t>
            </w:r>
            <w:proofErr w:type="spellStart"/>
            <w:r w:rsidRPr="00EB509B">
              <w:rPr>
                <w:rFonts w:ascii="Times New Roman" w:eastAsia="Calibri" w:hAnsi="Times New Roman" w:cs="Times New Roman"/>
                <w:b/>
                <w:sz w:val="20"/>
                <w:szCs w:val="20"/>
              </w:rPr>
              <w:t>Aralığı</w:t>
            </w:r>
            <w:proofErr w:type="spellEnd"/>
          </w:p>
        </w:tc>
        <w:tc>
          <w:tcPr>
            <w:tcW w:w="1131" w:type="dxa"/>
            <w:vMerge w:val="restart"/>
            <w:tcBorders>
              <w:left w:val="nil"/>
              <w:bottom w:val="nil"/>
              <w:right w:val="nil"/>
            </w:tcBorders>
            <w:vAlign w:val="center"/>
            <w:hideMark/>
          </w:tcPr>
          <w:p w14:paraId="24E70B82"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b/>
                <w:sz w:val="20"/>
                <w:szCs w:val="20"/>
              </w:rPr>
            </w:pPr>
            <w:r w:rsidRPr="00EB509B">
              <w:rPr>
                <w:rFonts w:ascii="Times New Roman" w:eastAsia="Calibri" w:hAnsi="Times New Roman" w:cs="Times New Roman"/>
                <w:b/>
                <w:sz w:val="20"/>
                <w:szCs w:val="20"/>
              </w:rPr>
              <w:t>t</w:t>
            </w:r>
          </w:p>
        </w:tc>
        <w:tc>
          <w:tcPr>
            <w:tcW w:w="991" w:type="dxa"/>
            <w:vMerge w:val="restart"/>
            <w:tcBorders>
              <w:left w:val="nil"/>
              <w:bottom w:val="nil"/>
              <w:right w:val="nil"/>
            </w:tcBorders>
            <w:vAlign w:val="center"/>
            <w:hideMark/>
          </w:tcPr>
          <w:p w14:paraId="4EB13D49"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b/>
                <w:sz w:val="20"/>
                <w:szCs w:val="20"/>
              </w:rPr>
            </w:pPr>
            <w:r w:rsidRPr="00EB509B">
              <w:rPr>
                <w:rFonts w:ascii="Times New Roman" w:eastAsia="Calibri" w:hAnsi="Times New Roman" w:cs="Times New Roman"/>
                <w:b/>
                <w:sz w:val="20"/>
                <w:szCs w:val="20"/>
              </w:rPr>
              <w:t>p</w:t>
            </w:r>
          </w:p>
        </w:tc>
        <w:tc>
          <w:tcPr>
            <w:tcW w:w="925" w:type="dxa"/>
            <w:vMerge w:val="restart"/>
            <w:tcBorders>
              <w:left w:val="nil"/>
              <w:bottom w:val="nil"/>
              <w:right w:val="nil"/>
            </w:tcBorders>
            <w:vAlign w:val="center"/>
            <w:hideMark/>
          </w:tcPr>
          <w:p w14:paraId="0089092B"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b/>
                <w:sz w:val="20"/>
                <w:szCs w:val="20"/>
              </w:rPr>
            </w:pPr>
            <w:r w:rsidRPr="00EB509B">
              <w:rPr>
                <w:rFonts w:ascii="Times New Roman" w:eastAsia="Calibri" w:hAnsi="Times New Roman" w:cs="Times New Roman"/>
                <w:b/>
                <w:sz w:val="20"/>
                <w:szCs w:val="20"/>
              </w:rPr>
              <w:t>d</w:t>
            </w:r>
          </w:p>
        </w:tc>
      </w:tr>
      <w:tr w:rsidR="001F6F7F" w:rsidRPr="00EB509B" w14:paraId="5287C4E0" w14:textId="77777777" w:rsidTr="001F6F7F">
        <w:trPr>
          <w:trHeight w:val="423"/>
        </w:trPr>
        <w:tc>
          <w:tcPr>
            <w:tcW w:w="1584" w:type="dxa"/>
            <w:tcBorders>
              <w:top w:val="nil"/>
              <w:left w:val="nil"/>
              <w:bottom w:val="nil"/>
              <w:right w:val="nil"/>
            </w:tcBorders>
            <w:vAlign w:val="center"/>
            <w:hideMark/>
          </w:tcPr>
          <w:p w14:paraId="14B4EA4C" w14:textId="77777777" w:rsidR="001F6F7F" w:rsidRPr="00EB509B" w:rsidRDefault="001F6F7F" w:rsidP="001F6F7F">
            <w:pPr>
              <w:rPr>
                <w:rFonts w:ascii="Times New Roman" w:eastAsia="Calibri" w:hAnsi="Times New Roman" w:cs="Times New Roman"/>
                <w:b/>
                <w:sz w:val="20"/>
                <w:szCs w:val="20"/>
              </w:rPr>
            </w:pPr>
            <w:r w:rsidRPr="00EB509B">
              <w:rPr>
                <w:rFonts w:ascii="Times New Roman" w:eastAsia="Calibri" w:hAnsi="Times New Roman" w:cs="Times New Roman"/>
                <w:b/>
                <w:sz w:val="20"/>
                <w:szCs w:val="20"/>
              </w:rPr>
              <w:t xml:space="preserve">Motor </w:t>
            </w:r>
            <w:proofErr w:type="spellStart"/>
            <w:r w:rsidRPr="00EB509B">
              <w:rPr>
                <w:rFonts w:ascii="Times New Roman" w:eastAsia="Calibri" w:hAnsi="Times New Roman" w:cs="Times New Roman"/>
                <w:b/>
                <w:sz w:val="20"/>
                <w:szCs w:val="20"/>
              </w:rPr>
              <w:t>yeterlik</w:t>
            </w:r>
            <w:proofErr w:type="spellEnd"/>
          </w:p>
        </w:tc>
        <w:tc>
          <w:tcPr>
            <w:tcW w:w="1556" w:type="dxa"/>
            <w:tcBorders>
              <w:top w:val="nil"/>
              <w:left w:val="nil"/>
              <w:bottom w:val="nil"/>
              <w:right w:val="nil"/>
            </w:tcBorders>
            <w:vAlign w:val="center"/>
            <w:hideMark/>
          </w:tcPr>
          <w:p w14:paraId="7B8D12E6" w14:textId="77777777" w:rsidR="001F6F7F" w:rsidRPr="00EB509B" w:rsidRDefault="001F6F7F" w:rsidP="001F6F7F">
            <w:pPr>
              <w:jc w:val="center"/>
              <w:rPr>
                <w:rFonts w:ascii="Times New Roman" w:eastAsia="Calibri" w:hAnsi="Times New Roman" w:cs="Times New Roman"/>
                <w:b/>
                <w:sz w:val="20"/>
                <w:szCs w:val="20"/>
              </w:rPr>
            </w:pPr>
            <w:proofErr w:type="spellStart"/>
            <w:proofErr w:type="gramStart"/>
            <w:r w:rsidRPr="00EB509B">
              <w:rPr>
                <w:rFonts w:ascii="Times New Roman" w:eastAsia="Calibri" w:hAnsi="Times New Roman" w:cs="Times New Roman"/>
                <w:b/>
                <w:sz w:val="20"/>
                <w:szCs w:val="20"/>
              </w:rPr>
              <w:t>Ort.±</w:t>
            </w:r>
            <w:proofErr w:type="gramEnd"/>
            <w:r w:rsidRPr="00EB509B">
              <w:rPr>
                <w:rFonts w:ascii="Times New Roman" w:eastAsia="Calibri" w:hAnsi="Times New Roman" w:cs="Times New Roman"/>
                <w:b/>
                <w:sz w:val="20"/>
                <w:szCs w:val="20"/>
              </w:rPr>
              <w:t>Ss</w:t>
            </w:r>
            <w:proofErr w:type="spellEnd"/>
          </w:p>
        </w:tc>
        <w:tc>
          <w:tcPr>
            <w:tcW w:w="1555" w:type="dxa"/>
            <w:tcBorders>
              <w:top w:val="nil"/>
              <w:left w:val="nil"/>
              <w:bottom w:val="nil"/>
              <w:right w:val="nil"/>
            </w:tcBorders>
            <w:vAlign w:val="center"/>
            <w:hideMark/>
          </w:tcPr>
          <w:p w14:paraId="6E1B0D55" w14:textId="77777777" w:rsidR="001F6F7F" w:rsidRPr="00EB509B" w:rsidRDefault="001F6F7F" w:rsidP="001F6F7F">
            <w:pPr>
              <w:jc w:val="center"/>
              <w:rPr>
                <w:rFonts w:ascii="Times New Roman" w:eastAsia="Calibri" w:hAnsi="Times New Roman" w:cs="Times New Roman"/>
                <w:b/>
                <w:sz w:val="20"/>
                <w:szCs w:val="20"/>
              </w:rPr>
            </w:pPr>
            <w:proofErr w:type="gramStart"/>
            <w:r w:rsidRPr="00EB509B">
              <w:rPr>
                <w:rFonts w:ascii="Times New Roman" w:eastAsia="Calibri" w:hAnsi="Times New Roman" w:cs="Times New Roman"/>
                <w:b/>
                <w:sz w:val="20"/>
                <w:szCs w:val="20"/>
              </w:rPr>
              <w:t>Ort.±</w:t>
            </w:r>
            <w:proofErr w:type="gramEnd"/>
            <w:r w:rsidRPr="00EB509B">
              <w:rPr>
                <w:rFonts w:ascii="Times New Roman" w:eastAsia="Calibri" w:hAnsi="Times New Roman" w:cs="Times New Roman"/>
                <w:b/>
                <w:sz w:val="20"/>
                <w:szCs w:val="20"/>
              </w:rPr>
              <w:t xml:space="preserve"> Ss</w:t>
            </w:r>
          </w:p>
        </w:tc>
        <w:tc>
          <w:tcPr>
            <w:tcW w:w="990" w:type="dxa"/>
            <w:tcBorders>
              <w:top w:val="nil"/>
              <w:left w:val="nil"/>
              <w:bottom w:val="nil"/>
              <w:right w:val="nil"/>
            </w:tcBorders>
            <w:vAlign w:val="center"/>
            <w:hideMark/>
          </w:tcPr>
          <w:p w14:paraId="1EDB5D35" w14:textId="77777777" w:rsidR="001F6F7F" w:rsidRPr="00EB509B" w:rsidRDefault="001F6F7F" w:rsidP="001F6F7F">
            <w:pPr>
              <w:autoSpaceDE w:val="0"/>
              <w:autoSpaceDN w:val="0"/>
              <w:adjustRightInd w:val="0"/>
              <w:jc w:val="center"/>
              <w:rPr>
                <w:rFonts w:ascii="Times New Roman" w:eastAsia="Calibri" w:hAnsi="Times New Roman" w:cs="Times New Roman"/>
                <w:b/>
                <w:sz w:val="20"/>
                <w:szCs w:val="20"/>
              </w:rPr>
            </w:pPr>
            <w:proofErr w:type="spellStart"/>
            <w:r w:rsidRPr="00EB509B">
              <w:rPr>
                <w:rFonts w:ascii="Times New Roman" w:eastAsia="Calibri" w:hAnsi="Times New Roman" w:cs="Times New Roman"/>
                <w:b/>
                <w:sz w:val="20"/>
                <w:szCs w:val="20"/>
              </w:rPr>
              <w:t>Düşük</w:t>
            </w:r>
            <w:proofErr w:type="spellEnd"/>
          </w:p>
        </w:tc>
        <w:tc>
          <w:tcPr>
            <w:tcW w:w="990" w:type="dxa"/>
            <w:tcBorders>
              <w:top w:val="nil"/>
              <w:left w:val="nil"/>
              <w:bottom w:val="nil"/>
              <w:right w:val="nil"/>
            </w:tcBorders>
            <w:vAlign w:val="center"/>
            <w:hideMark/>
          </w:tcPr>
          <w:p w14:paraId="6093804F" w14:textId="77777777" w:rsidR="001F6F7F" w:rsidRPr="00EB509B" w:rsidRDefault="001F6F7F" w:rsidP="001F6F7F">
            <w:pPr>
              <w:autoSpaceDE w:val="0"/>
              <w:autoSpaceDN w:val="0"/>
              <w:adjustRightInd w:val="0"/>
              <w:jc w:val="center"/>
              <w:rPr>
                <w:rFonts w:ascii="Times New Roman" w:eastAsia="Calibri" w:hAnsi="Times New Roman" w:cs="Times New Roman"/>
                <w:sz w:val="20"/>
                <w:szCs w:val="20"/>
              </w:rPr>
            </w:pPr>
            <w:r w:rsidRPr="00EB509B">
              <w:rPr>
                <w:rFonts w:ascii="Times New Roman" w:eastAsia="Calibri" w:hAnsi="Times New Roman" w:cs="Times New Roman"/>
                <w:b/>
                <w:sz w:val="20"/>
                <w:szCs w:val="20"/>
              </w:rPr>
              <w:t>Yüksek</w:t>
            </w:r>
          </w:p>
        </w:tc>
        <w:tc>
          <w:tcPr>
            <w:tcW w:w="1131" w:type="dxa"/>
            <w:vMerge/>
            <w:tcBorders>
              <w:top w:val="single" w:sz="4" w:space="0" w:color="7F7F7F"/>
              <w:left w:val="nil"/>
              <w:bottom w:val="nil"/>
              <w:right w:val="nil"/>
            </w:tcBorders>
            <w:vAlign w:val="center"/>
            <w:hideMark/>
          </w:tcPr>
          <w:p w14:paraId="15AE5089" w14:textId="77777777" w:rsidR="001F6F7F" w:rsidRPr="00EB509B" w:rsidRDefault="001F6F7F" w:rsidP="001F6F7F">
            <w:pPr>
              <w:rPr>
                <w:rFonts w:ascii="Times New Roman" w:eastAsia="Calibri" w:hAnsi="Times New Roman" w:cs="Times New Roman"/>
                <w:b/>
                <w:sz w:val="20"/>
                <w:szCs w:val="20"/>
              </w:rPr>
            </w:pPr>
          </w:p>
        </w:tc>
        <w:tc>
          <w:tcPr>
            <w:tcW w:w="991" w:type="dxa"/>
            <w:vMerge/>
            <w:tcBorders>
              <w:top w:val="single" w:sz="4" w:space="0" w:color="7F7F7F"/>
              <w:left w:val="nil"/>
              <w:bottom w:val="nil"/>
              <w:right w:val="nil"/>
            </w:tcBorders>
            <w:vAlign w:val="center"/>
            <w:hideMark/>
          </w:tcPr>
          <w:p w14:paraId="5B545895" w14:textId="77777777" w:rsidR="001F6F7F" w:rsidRPr="00EB509B" w:rsidRDefault="001F6F7F" w:rsidP="001F6F7F">
            <w:pPr>
              <w:rPr>
                <w:rFonts w:ascii="Times New Roman" w:eastAsia="Calibri" w:hAnsi="Times New Roman" w:cs="Times New Roman"/>
                <w:b/>
                <w:sz w:val="20"/>
                <w:szCs w:val="20"/>
              </w:rPr>
            </w:pPr>
          </w:p>
        </w:tc>
        <w:tc>
          <w:tcPr>
            <w:tcW w:w="925" w:type="dxa"/>
            <w:vMerge/>
            <w:tcBorders>
              <w:top w:val="single" w:sz="4" w:space="0" w:color="7F7F7F"/>
              <w:left w:val="nil"/>
              <w:bottom w:val="nil"/>
              <w:right w:val="nil"/>
            </w:tcBorders>
            <w:vAlign w:val="center"/>
            <w:hideMark/>
          </w:tcPr>
          <w:p w14:paraId="4DD72A8A" w14:textId="77777777" w:rsidR="001F6F7F" w:rsidRPr="00EB509B" w:rsidRDefault="001F6F7F" w:rsidP="001F6F7F">
            <w:pPr>
              <w:rPr>
                <w:rFonts w:ascii="Times New Roman" w:eastAsia="Calibri" w:hAnsi="Times New Roman" w:cs="Times New Roman"/>
                <w:b/>
                <w:sz w:val="20"/>
                <w:szCs w:val="20"/>
              </w:rPr>
            </w:pPr>
          </w:p>
        </w:tc>
      </w:tr>
      <w:tr w:rsidR="001F6F7F" w:rsidRPr="00EB509B" w14:paraId="2D687B02" w14:textId="77777777" w:rsidTr="001F6F7F">
        <w:trPr>
          <w:cnfStyle w:val="000000100000" w:firstRow="0" w:lastRow="0" w:firstColumn="0" w:lastColumn="0" w:oddVBand="0" w:evenVBand="0" w:oddHBand="1" w:evenHBand="0" w:firstRowFirstColumn="0" w:firstRowLastColumn="0" w:lastRowFirstColumn="0" w:lastRowLastColumn="0"/>
          <w:trHeight w:val="431"/>
        </w:trPr>
        <w:tc>
          <w:tcPr>
            <w:tcW w:w="1584" w:type="dxa"/>
            <w:tcBorders>
              <w:left w:val="nil"/>
              <w:right w:val="nil"/>
            </w:tcBorders>
            <w:vAlign w:val="center"/>
            <w:hideMark/>
          </w:tcPr>
          <w:p w14:paraId="3D98AFEC" w14:textId="77777777" w:rsidR="001F6F7F" w:rsidRPr="00EB509B" w:rsidRDefault="001F6F7F" w:rsidP="001F6F7F">
            <w:pPr>
              <w:autoSpaceDE w:val="0"/>
              <w:autoSpaceDN w:val="0"/>
              <w:adjustRightInd w:val="0"/>
              <w:ind w:left="60" w:right="60"/>
              <w:rPr>
                <w:rFonts w:ascii="Times New Roman" w:eastAsia="Calibri" w:hAnsi="Times New Roman" w:cs="Times New Roman"/>
                <w:sz w:val="20"/>
                <w:szCs w:val="20"/>
              </w:rPr>
            </w:pPr>
            <w:proofErr w:type="spellStart"/>
            <w:r w:rsidRPr="00EB509B">
              <w:rPr>
                <w:rFonts w:ascii="Times New Roman" w:eastAsia="Calibri" w:hAnsi="Times New Roman" w:cs="Times New Roman"/>
                <w:sz w:val="20"/>
                <w:szCs w:val="20"/>
              </w:rPr>
              <w:t>Dengede</w:t>
            </w:r>
            <w:proofErr w:type="spellEnd"/>
            <w:r w:rsidRPr="00EB509B">
              <w:rPr>
                <w:rFonts w:ascii="Times New Roman" w:eastAsia="Calibri" w:hAnsi="Times New Roman" w:cs="Times New Roman"/>
                <w:sz w:val="20"/>
                <w:szCs w:val="20"/>
              </w:rPr>
              <w:t xml:space="preserve"> </w:t>
            </w:r>
            <w:proofErr w:type="spellStart"/>
            <w:r w:rsidRPr="00EB509B">
              <w:rPr>
                <w:rFonts w:ascii="Times New Roman" w:eastAsia="Calibri" w:hAnsi="Times New Roman" w:cs="Times New Roman"/>
                <w:sz w:val="20"/>
                <w:szCs w:val="20"/>
              </w:rPr>
              <w:t>geri</w:t>
            </w:r>
            <w:proofErr w:type="spellEnd"/>
            <w:r w:rsidRPr="00EB509B">
              <w:rPr>
                <w:rFonts w:ascii="Times New Roman" w:eastAsia="Calibri" w:hAnsi="Times New Roman" w:cs="Times New Roman"/>
                <w:sz w:val="20"/>
                <w:szCs w:val="20"/>
              </w:rPr>
              <w:t xml:space="preserve"> </w:t>
            </w:r>
            <w:proofErr w:type="spellStart"/>
            <w:r w:rsidRPr="00EB509B">
              <w:rPr>
                <w:rFonts w:ascii="Times New Roman" w:eastAsia="Calibri" w:hAnsi="Times New Roman" w:cs="Times New Roman"/>
                <w:sz w:val="20"/>
                <w:szCs w:val="20"/>
              </w:rPr>
              <w:t>yürüme</w:t>
            </w:r>
            <w:proofErr w:type="spellEnd"/>
          </w:p>
        </w:tc>
        <w:tc>
          <w:tcPr>
            <w:tcW w:w="1556" w:type="dxa"/>
            <w:tcBorders>
              <w:left w:val="nil"/>
              <w:right w:val="nil"/>
            </w:tcBorders>
            <w:vAlign w:val="center"/>
            <w:hideMark/>
          </w:tcPr>
          <w:p w14:paraId="25A1D5D1" w14:textId="77777777" w:rsidR="001F6F7F" w:rsidRPr="00EB509B" w:rsidRDefault="001F6F7F" w:rsidP="001F6F7F">
            <w:pPr>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32,33±11,86</w:t>
            </w:r>
          </w:p>
        </w:tc>
        <w:tc>
          <w:tcPr>
            <w:tcW w:w="1555" w:type="dxa"/>
            <w:tcBorders>
              <w:left w:val="nil"/>
              <w:right w:val="nil"/>
            </w:tcBorders>
            <w:vAlign w:val="center"/>
            <w:hideMark/>
          </w:tcPr>
          <w:p w14:paraId="4C9467AD" w14:textId="77777777" w:rsidR="001F6F7F" w:rsidRPr="00EB509B" w:rsidRDefault="001F6F7F" w:rsidP="001F6F7F">
            <w:pPr>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35,12±11,18</w:t>
            </w:r>
          </w:p>
        </w:tc>
        <w:tc>
          <w:tcPr>
            <w:tcW w:w="990" w:type="dxa"/>
            <w:tcBorders>
              <w:left w:val="nil"/>
              <w:right w:val="nil"/>
            </w:tcBorders>
            <w:vAlign w:val="center"/>
            <w:hideMark/>
          </w:tcPr>
          <w:p w14:paraId="745A2CE3"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-6,00</w:t>
            </w:r>
          </w:p>
        </w:tc>
        <w:tc>
          <w:tcPr>
            <w:tcW w:w="990" w:type="dxa"/>
            <w:tcBorders>
              <w:left w:val="nil"/>
              <w:right w:val="nil"/>
            </w:tcBorders>
            <w:vAlign w:val="center"/>
            <w:hideMark/>
          </w:tcPr>
          <w:p w14:paraId="427906E3"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0,40</w:t>
            </w:r>
          </w:p>
        </w:tc>
        <w:tc>
          <w:tcPr>
            <w:tcW w:w="1131" w:type="dxa"/>
            <w:tcBorders>
              <w:left w:val="nil"/>
              <w:right w:val="nil"/>
            </w:tcBorders>
            <w:vAlign w:val="center"/>
            <w:hideMark/>
          </w:tcPr>
          <w:p w14:paraId="380A070F"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-1,721</w:t>
            </w:r>
          </w:p>
        </w:tc>
        <w:tc>
          <w:tcPr>
            <w:tcW w:w="991" w:type="dxa"/>
            <w:tcBorders>
              <w:left w:val="nil"/>
              <w:right w:val="nil"/>
            </w:tcBorders>
            <w:vAlign w:val="center"/>
            <w:hideMark/>
          </w:tcPr>
          <w:p w14:paraId="73BDA70F"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0,087</w:t>
            </w:r>
          </w:p>
        </w:tc>
        <w:tc>
          <w:tcPr>
            <w:tcW w:w="925" w:type="dxa"/>
            <w:tcBorders>
              <w:left w:val="nil"/>
              <w:right w:val="nil"/>
            </w:tcBorders>
            <w:vAlign w:val="center"/>
            <w:hideMark/>
          </w:tcPr>
          <w:p w14:paraId="4DBED7C5"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w:t>
            </w:r>
          </w:p>
        </w:tc>
      </w:tr>
      <w:tr w:rsidR="001F6F7F" w:rsidRPr="00EB509B" w14:paraId="286CA727" w14:textId="77777777" w:rsidTr="001F6F7F">
        <w:trPr>
          <w:trHeight w:val="411"/>
        </w:trPr>
        <w:tc>
          <w:tcPr>
            <w:tcW w:w="1584" w:type="dxa"/>
            <w:tcBorders>
              <w:top w:val="nil"/>
              <w:left w:val="nil"/>
              <w:bottom w:val="nil"/>
              <w:right w:val="nil"/>
            </w:tcBorders>
            <w:vAlign w:val="center"/>
            <w:hideMark/>
          </w:tcPr>
          <w:p w14:paraId="1C43B86C" w14:textId="77777777" w:rsidR="001F6F7F" w:rsidRPr="00EB509B" w:rsidRDefault="001F6F7F" w:rsidP="001F6F7F">
            <w:pPr>
              <w:autoSpaceDE w:val="0"/>
              <w:autoSpaceDN w:val="0"/>
              <w:adjustRightInd w:val="0"/>
              <w:ind w:left="60" w:right="60"/>
              <w:rPr>
                <w:rFonts w:ascii="Times New Roman" w:eastAsia="Calibri" w:hAnsi="Times New Roman" w:cs="Times New Roman"/>
                <w:sz w:val="20"/>
                <w:szCs w:val="20"/>
              </w:rPr>
            </w:pPr>
            <w:proofErr w:type="spellStart"/>
            <w:r w:rsidRPr="00EB509B">
              <w:rPr>
                <w:rFonts w:ascii="Times New Roman" w:eastAsia="Calibri" w:hAnsi="Times New Roman" w:cs="Times New Roman"/>
                <w:sz w:val="20"/>
                <w:szCs w:val="20"/>
              </w:rPr>
              <w:t>Yanlara</w:t>
            </w:r>
            <w:proofErr w:type="spellEnd"/>
            <w:r w:rsidRPr="00EB509B">
              <w:rPr>
                <w:rFonts w:ascii="Times New Roman" w:eastAsia="Calibri" w:hAnsi="Times New Roman" w:cs="Times New Roman"/>
                <w:sz w:val="20"/>
                <w:szCs w:val="20"/>
              </w:rPr>
              <w:t xml:space="preserve"> </w:t>
            </w:r>
            <w:proofErr w:type="spellStart"/>
            <w:r w:rsidRPr="00EB509B">
              <w:rPr>
                <w:rFonts w:ascii="Times New Roman" w:eastAsia="Calibri" w:hAnsi="Times New Roman" w:cs="Times New Roman"/>
                <w:sz w:val="20"/>
                <w:szCs w:val="20"/>
              </w:rPr>
              <w:t>sıçrama</w:t>
            </w:r>
            <w:proofErr w:type="spellEnd"/>
          </w:p>
        </w:tc>
        <w:tc>
          <w:tcPr>
            <w:tcW w:w="1556" w:type="dxa"/>
            <w:tcBorders>
              <w:top w:val="nil"/>
              <w:left w:val="nil"/>
              <w:bottom w:val="nil"/>
              <w:right w:val="nil"/>
            </w:tcBorders>
            <w:vAlign w:val="center"/>
            <w:hideMark/>
          </w:tcPr>
          <w:p w14:paraId="6D06BFA7" w14:textId="77777777" w:rsidR="001F6F7F" w:rsidRPr="00EB509B" w:rsidRDefault="001F6F7F" w:rsidP="001F6F7F">
            <w:pPr>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62,76±12,61</w:t>
            </w:r>
          </w:p>
        </w:tc>
        <w:tc>
          <w:tcPr>
            <w:tcW w:w="1555" w:type="dxa"/>
            <w:tcBorders>
              <w:top w:val="nil"/>
              <w:left w:val="nil"/>
              <w:bottom w:val="nil"/>
              <w:right w:val="nil"/>
            </w:tcBorders>
            <w:vAlign w:val="center"/>
            <w:hideMark/>
          </w:tcPr>
          <w:p w14:paraId="36F36141" w14:textId="77777777" w:rsidR="001F6F7F" w:rsidRPr="00EB509B" w:rsidRDefault="001F6F7F" w:rsidP="001F6F7F">
            <w:pPr>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60,79±10,41</w:t>
            </w:r>
          </w:p>
        </w:tc>
        <w:tc>
          <w:tcPr>
            <w:tcW w:w="990" w:type="dxa"/>
            <w:tcBorders>
              <w:top w:val="nil"/>
              <w:left w:val="nil"/>
              <w:bottom w:val="nil"/>
              <w:right w:val="nil"/>
            </w:tcBorders>
            <w:vAlign w:val="center"/>
            <w:hideMark/>
          </w:tcPr>
          <w:p w14:paraId="31E6D08F"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-1,24</w:t>
            </w:r>
          </w:p>
        </w:tc>
        <w:tc>
          <w:tcPr>
            <w:tcW w:w="990" w:type="dxa"/>
            <w:tcBorders>
              <w:top w:val="nil"/>
              <w:left w:val="nil"/>
              <w:bottom w:val="nil"/>
              <w:right w:val="nil"/>
            </w:tcBorders>
            <w:vAlign w:val="center"/>
            <w:hideMark/>
          </w:tcPr>
          <w:p w14:paraId="7EDBBE89"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5,18</w:t>
            </w:r>
          </w:p>
        </w:tc>
        <w:tc>
          <w:tcPr>
            <w:tcW w:w="1131" w:type="dxa"/>
            <w:tcBorders>
              <w:top w:val="nil"/>
              <w:left w:val="nil"/>
              <w:bottom w:val="nil"/>
              <w:right w:val="nil"/>
            </w:tcBorders>
            <w:vAlign w:val="center"/>
            <w:hideMark/>
          </w:tcPr>
          <w:p w14:paraId="4F297DA3"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1,206</w:t>
            </w:r>
          </w:p>
        </w:tc>
        <w:tc>
          <w:tcPr>
            <w:tcW w:w="991" w:type="dxa"/>
            <w:tcBorders>
              <w:top w:val="nil"/>
              <w:left w:val="nil"/>
              <w:bottom w:val="nil"/>
              <w:right w:val="nil"/>
            </w:tcBorders>
            <w:vAlign w:val="center"/>
            <w:hideMark/>
          </w:tcPr>
          <w:p w14:paraId="05C5B767"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0,229</w:t>
            </w:r>
          </w:p>
        </w:tc>
        <w:tc>
          <w:tcPr>
            <w:tcW w:w="925" w:type="dxa"/>
            <w:tcBorders>
              <w:top w:val="nil"/>
              <w:left w:val="nil"/>
              <w:bottom w:val="nil"/>
              <w:right w:val="nil"/>
            </w:tcBorders>
            <w:vAlign w:val="center"/>
            <w:hideMark/>
          </w:tcPr>
          <w:p w14:paraId="0D198E16"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w:t>
            </w:r>
          </w:p>
        </w:tc>
      </w:tr>
      <w:tr w:rsidR="001F6F7F" w:rsidRPr="00EB509B" w14:paraId="2BBFD09F" w14:textId="77777777" w:rsidTr="001F6F7F">
        <w:trPr>
          <w:cnfStyle w:val="000000100000" w:firstRow="0" w:lastRow="0" w:firstColumn="0" w:lastColumn="0" w:oddVBand="0" w:evenVBand="0" w:oddHBand="1" w:evenHBand="0" w:firstRowFirstColumn="0" w:firstRowLastColumn="0" w:lastRowFirstColumn="0" w:lastRowLastColumn="0"/>
          <w:trHeight w:val="419"/>
        </w:trPr>
        <w:tc>
          <w:tcPr>
            <w:tcW w:w="1584" w:type="dxa"/>
            <w:tcBorders>
              <w:left w:val="nil"/>
              <w:right w:val="nil"/>
            </w:tcBorders>
            <w:vAlign w:val="center"/>
            <w:hideMark/>
          </w:tcPr>
          <w:p w14:paraId="6B554FBE" w14:textId="77777777" w:rsidR="001F6F7F" w:rsidRPr="00EB509B" w:rsidRDefault="001F6F7F" w:rsidP="001F6F7F">
            <w:pPr>
              <w:autoSpaceDE w:val="0"/>
              <w:autoSpaceDN w:val="0"/>
              <w:adjustRightInd w:val="0"/>
              <w:ind w:left="60" w:right="60"/>
              <w:rPr>
                <w:rFonts w:ascii="Times New Roman" w:eastAsia="Calibri" w:hAnsi="Times New Roman" w:cs="Times New Roman"/>
                <w:sz w:val="20"/>
                <w:szCs w:val="20"/>
              </w:rPr>
            </w:pPr>
            <w:proofErr w:type="spellStart"/>
            <w:r w:rsidRPr="00EB509B">
              <w:rPr>
                <w:rFonts w:ascii="Times New Roman" w:eastAsia="Calibri" w:hAnsi="Times New Roman" w:cs="Times New Roman"/>
                <w:sz w:val="20"/>
                <w:szCs w:val="20"/>
              </w:rPr>
              <w:t>Yanlara</w:t>
            </w:r>
            <w:proofErr w:type="spellEnd"/>
            <w:r w:rsidRPr="00EB509B">
              <w:rPr>
                <w:rFonts w:ascii="Times New Roman" w:eastAsia="Calibri" w:hAnsi="Times New Roman" w:cs="Times New Roman"/>
                <w:sz w:val="20"/>
                <w:szCs w:val="20"/>
              </w:rPr>
              <w:t xml:space="preserve"> </w:t>
            </w:r>
            <w:proofErr w:type="spellStart"/>
            <w:r w:rsidRPr="00EB509B">
              <w:rPr>
                <w:rFonts w:ascii="Times New Roman" w:eastAsia="Calibri" w:hAnsi="Times New Roman" w:cs="Times New Roman"/>
                <w:sz w:val="20"/>
                <w:szCs w:val="20"/>
              </w:rPr>
              <w:t>taşıma</w:t>
            </w:r>
            <w:proofErr w:type="spellEnd"/>
          </w:p>
        </w:tc>
        <w:tc>
          <w:tcPr>
            <w:tcW w:w="1556" w:type="dxa"/>
            <w:tcBorders>
              <w:left w:val="nil"/>
              <w:right w:val="nil"/>
            </w:tcBorders>
            <w:vAlign w:val="center"/>
            <w:hideMark/>
          </w:tcPr>
          <w:p w14:paraId="42E11E4A" w14:textId="77777777" w:rsidR="001F6F7F" w:rsidRPr="00EB509B" w:rsidRDefault="001F6F7F" w:rsidP="001F6F7F">
            <w:pPr>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41,87±7.41</w:t>
            </w:r>
          </w:p>
        </w:tc>
        <w:tc>
          <w:tcPr>
            <w:tcW w:w="1555" w:type="dxa"/>
            <w:tcBorders>
              <w:left w:val="nil"/>
              <w:right w:val="nil"/>
            </w:tcBorders>
            <w:vAlign w:val="center"/>
            <w:hideMark/>
          </w:tcPr>
          <w:p w14:paraId="5153D6DF" w14:textId="77777777" w:rsidR="001F6F7F" w:rsidRPr="00EB509B" w:rsidRDefault="001F6F7F" w:rsidP="001F6F7F">
            <w:pPr>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43,17±6,01</w:t>
            </w:r>
          </w:p>
        </w:tc>
        <w:tc>
          <w:tcPr>
            <w:tcW w:w="990" w:type="dxa"/>
            <w:tcBorders>
              <w:left w:val="nil"/>
              <w:right w:val="nil"/>
            </w:tcBorders>
            <w:vAlign w:val="center"/>
            <w:hideMark/>
          </w:tcPr>
          <w:p w14:paraId="1867089F"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-3,18</w:t>
            </w:r>
          </w:p>
        </w:tc>
        <w:tc>
          <w:tcPr>
            <w:tcW w:w="990" w:type="dxa"/>
            <w:tcBorders>
              <w:left w:val="nil"/>
              <w:right w:val="nil"/>
            </w:tcBorders>
            <w:vAlign w:val="center"/>
            <w:hideMark/>
          </w:tcPr>
          <w:p w14:paraId="43C28CE9"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0,56</w:t>
            </w:r>
          </w:p>
        </w:tc>
        <w:tc>
          <w:tcPr>
            <w:tcW w:w="1131" w:type="dxa"/>
            <w:tcBorders>
              <w:left w:val="nil"/>
              <w:right w:val="nil"/>
            </w:tcBorders>
            <w:vAlign w:val="center"/>
            <w:hideMark/>
          </w:tcPr>
          <w:p w14:paraId="19A4959F"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-1,374</w:t>
            </w:r>
          </w:p>
        </w:tc>
        <w:tc>
          <w:tcPr>
            <w:tcW w:w="991" w:type="dxa"/>
            <w:tcBorders>
              <w:left w:val="nil"/>
              <w:right w:val="nil"/>
            </w:tcBorders>
            <w:vAlign w:val="center"/>
            <w:hideMark/>
          </w:tcPr>
          <w:p w14:paraId="5A0CB978"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0,171</w:t>
            </w:r>
          </w:p>
        </w:tc>
        <w:tc>
          <w:tcPr>
            <w:tcW w:w="925" w:type="dxa"/>
            <w:tcBorders>
              <w:left w:val="nil"/>
              <w:right w:val="nil"/>
            </w:tcBorders>
            <w:vAlign w:val="center"/>
            <w:hideMark/>
          </w:tcPr>
          <w:p w14:paraId="35342017"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w:t>
            </w:r>
          </w:p>
        </w:tc>
      </w:tr>
      <w:tr w:rsidR="001F6F7F" w:rsidRPr="00EB509B" w14:paraId="5BD72A4B" w14:textId="77777777" w:rsidTr="001F6F7F">
        <w:trPr>
          <w:trHeight w:val="257"/>
        </w:trPr>
        <w:tc>
          <w:tcPr>
            <w:tcW w:w="1584" w:type="dxa"/>
            <w:tcBorders>
              <w:top w:val="nil"/>
              <w:left w:val="nil"/>
              <w:bottom w:val="single" w:sz="4" w:space="0" w:color="7F7F7F"/>
              <w:right w:val="nil"/>
            </w:tcBorders>
            <w:vAlign w:val="center"/>
            <w:hideMark/>
          </w:tcPr>
          <w:p w14:paraId="78B33B6D" w14:textId="77777777" w:rsidR="001F6F7F" w:rsidRPr="00EB509B" w:rsidRDefault="001F6F7F" w:rsidP="001F6F7F">
            <w:pPr>
              <w:autoSpaceDE w:val="0"/>
              <w:autoSpaceDN w:val="0"/>
              <w:adjustRightInd w:val="0"/>
              <w:ind w:left="60" w:right="60"/>
              <w:rPr>
                <w:rFonts w:ascii="Times New Roman" w:eastAsia="Calibri" w:hAnsi="Times New Roman" w:cs="Times New Roman"/>
                <w:sz w:val="20"/>
                <w:szCs w:val="20"/>
              </w:rPr>
            </w:pPr>
            <w:r w:rsidRPr="00EB509B">
              <w:rPr>
                <w:rFonts w:ascii="Times New Roman" w:eastAsia="Calibri" w:hAnsi="Times New Roman" w:cs="Times New Roman"/>
                <w:sz w:val="20"/>
                <w:szCs w:val="20"/>
              </w:rPr>
              <w:t>El-</w:t>
            </w:r>
            <w:proofErr w:type="spellStart"/>
            <w:r w:rsidRPr="00EB509B">
              <w:rPr>
                <w:rFonts w:ascii="Times New Roman" w:eastAsia="Calibri" w:hAnsi="Times New Roman" w:cs="Times New Roman"/>
                <w:sz w:val="20"/>
                <w:szCs w:val="20"/>
              </w:rPr>
              <w:t>göz</w:t>
            </w:r>
            <w:proofErr w:type="spellEnd"/>
            <w:r w:rsidRPr="00EB509B">
              <w:rPr>
                <w:rFonts w:ascii="Times New Roman" w:eastAsia="Calibri" w:hAnsi="Times New Roman" w:cs="Times New Roman"/>
                <w:sz w:val="20"/>
                <w:szCs w:val="20"/>
              </w:rPr>
              <w:t xml:space="preserve"> </w:t>
            </w:r>
            <w:proofErr w:type="spellStart"/>
            <w:r w:rsidRPr="00EB509B">
              <w:rPr>
                <w:rFonts w:ascii="Times New Roman" w:eastAsia="Calibri" w:hAnsi="Times New Roman" w:cs="Times New Roman"/>
                <w:sz w:val="20"/>
                <w:szCs w:val="20"/>
              </w:rPr>
              <w:t>koordinasyonu</w:t>
            </w:r>
            <w:proofErr w:type="spellEnd"/>
          </w:p>
        </w:tc>
        <w:tc>
          <w:tcPr>
            <w:tcW w:w="1556" w:type="dxa"/>
            <w:tcBorders>
              <w:top w:val="nil"/>
              <w:left w:val="nil"/>
              <w:bottom w:val="single" w:sz="4" w:space="0" w:color="7F7F7F"/>
              <w:right w:val="nil"/>
            </w:tcBorders>
            <w:vAlign w:val="center"/>
            <w:hideMark/>
          </w:tcPr>
          <w:p w14:paraId="0EFBB25F" w14:textId="77777777" w:rsidR="001F6F7F" w:rsidRPr="00EB509B" w:rsidRDefault="001F6F7F" w:rsidP="001F6F7F">
            <w:pPr>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49,97±16.65</w:t>
            </w:r>
          </w:p>
        </w:tc>
        <w:tc>
          <w:tcPr>
            <w:tcW w:w="1555" w:type="dxa"/>
            <w:tcBorders>
              <w:top w:val="nil"/>
              <w:left w:val="nil"/>
              <w:bottom w:val="single" w:sz="4" w:space="0" w:color="7F7F7F"/>
              <w:right w:val="nil"/>
            </w:tcBorders>
            <w:vAlign w:val="center"/>
            <w:hideMark/>
          </w:tcPr>
          <w:p w14:paraId="68F69E08" w14:textId="77777777" w:rsidR="001F6F7F" w:rsidRPr="00EB509B" w:rsidRDefault="001F6F7F" w:rsidP="001F6F7F">
            <w:pPr>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47,08±8,81</w:t>
            </w:r>
          </w:p>
        </w:tc>
        <w:tc>
          <w:tcPr>
            <w:tcW w:w="990" w:type="dxa"/>
            <w:tcBorders>
              <w:top w:val="nil"/>
              <w:left w:val="nil"/>
              <w:bottom w:val="single" w:sz="4" w:space="0" w:color="7F7F7F"/>
              <w:right w:val="nil"/>
            </w:tcBorders>
            <w:vAlign w:val="center"/>
            <w:hideMark/>
          </w:tcPr>
          <w:p w14:paraId="58198999"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-0,82</w:t>
            </w:r>
          </w:p>
        </w:tc>
        <w:tc>
          <w:tcPr>
            <w:tcW w:w="990" w:type="dxa"/>
            <w:tcBorders>
              <w:top w:val="nil"/>
              <w:left w:val="nil"/>
              <w:bottom w:val="single" w:sz="4" w:space="0" w:color="7F7F7F"/>
              <w:right w:val="nil"/>
            </w:tcBorders>
            <w:vAlign w:val="center"/>
            <w:hideMark/>
          </w:tcPr>
          <w:p w14:paraId="66C0939D"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6,58</w:t>
            </w:r>
          </w:p>
        </w:tc>
        <w:tc>
          <w:tcPr>
            <w:tcW w:w="1131" w:type="dxa"/>
            <w:tcBorders>
              <w:top w:val="nil"/>
              <w:left w:val="nil"/>
              <w:bottom w:val="single" w:sz="4" w:space="0" w:color="7F7F7F"/>
              <w:right w:val="nil"/>
            </w:tcBorders>
            <w:vAlign w:val="center"/>
            <w:hideMark/>
          </w:tcPr>
          <w:p w14:paraId="04EBD07F"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1,535</w:t>
            </w:r>
          </w:p>
        </w:tc>
        <w:tc>
          <w:tcPr>
            <w:tcW w:w="991" w:type="dxa"/>
            <w:tcBorders>
              <w:top w:val="nil"/>
              <w:left w:val="nil"/>
              <w:bottom w:val="single" w:sz="4" w:space="0" w:color="7F7F7F"/>
              <w:right w:val="nil"/>
            </w:tcBorders>
            <w:vAlign w:val="center"/>
            <w:hideMark/>
          </w:tcPr>
          <w:p w14:paraId="65AA3F2C"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0,126</w:t>
            </w:r>
          </w:p>
        </w:tc>
        <w:tc>
          <w:tcPr>
            <w:tcW w:w="925" w:type="dxa"/>
            <w:tcBorders>
              <w:top w:val="nil"/>
              <w:left w:val="nil"/>
              <w:bottom w:val="single" w:sz="4" w:space="0" w:color="7F7F7F"/>
              <w:right w:val="nil"/>
            </w:tcBorders>
            <w:vAlign w:val="center"/>
            <w:hideMark/>
          </w:tcPr>
          <w:p w14:paraId="4F466D2D" w14:textId="77777777" w:rsidR="001F6F7F" w:rsidRPr="00EB509B" w:rsidRDefault="001F6F7F" w:rsidP="001F6F7F">
            <w:pPr>
              <w:autoSpaceDE w:val="0"/>
              <w:autoSpaceDN w:val="0"/>
              <w:adjustRightInd w:val="0"/>
              <w:ind w:left="60" w:right="60"/>
              <w:jc w:val="center"/>
              <w:rPr>
                <w:rFonts w:ascii="Times New Roman" w:eastAsia="Calibri" w:hAnsi="Times New Roman" w:cs="Times New Roman"/>
                <w:sz w:val="20"/>
                <w:szCs w:val="20"/>
              </w:rPr>
            </w:pPr>
            <w:r w:rsidRPr="00EB509B">
              <w:rPr>
                <w:rFonts w:ascii="Times New Roman" w:eastAsia="Calibri" w:hAnsi="Times New Roman" w:cs="Times New Roman"/>
                <w:sz w:val="20"/>
                <w:szCs w:val="20"/>
              </w:rPr>
              <w:t>-</w:t>
            </w:r>
          </w:p>
        </w:tc>
      </w:tr>
    </w:tbl>
    <w:p w14:paraId="2048828A" w14:textId="31AFE66D" w:rsidR="001F6F7F" w:rsidRPr="0055175B" w:rsidRDefault="001F6F7F" w:rsidP="0055175B">
      <w:pPr>
        <w:spacing w:after="0" w:line="240" w:lineRule="auto"/>
        <w:jc w:val="both"/>
        <w:rPr>
          <w:rFonts w:ascii="Times New Roman" w:hAnsi="Times New Roman" w:cs="Times New Roman"/>
          <w:b/>
          <w:color w:val="000000" w:themeColor="text1"/>
          <w:sz w:val="18"/>
          <w:szCs w:val="18"/>
        </w:rPr>
      </w:pPr>
      <w:proofErr w:type="spellStart"/>
      <w:r w:rsidRPr="001F6F7F">
        <w:rPr>
          <w:rFonts w:ascii="Times New Roman" w:eastAsia="Times New Roman" w:hAnsi="Times New Roman" w:cs="Times New Roman"/>
          <w:color w:val="000000" w:themeColor="text1"/>
          <w:sz w:val="18"/>
          <w:szCs w:val="18"/>
          <w:lang w:eastAsia="tr-TR"/>
        </w:rPr>
        <w:t>Ort</w:t>
      </w:r>
      <w:proofErr w:type="spellEnd"/>
      <w:r w:rsidRPr="001F6F7F">
        <w:rPr>
          <w:rFonts w:ascii="Times New Roman" w:eastAsia="Times New Roman" w:hAnsi="Times New Roman" w:cs="Times New Roman"/>
          <w:color w:val="000000" w:themeColor="text1"/>
          <w:sz w:val="18"/>
          <w:szCs w:val="18"/>
          <w:lang w:eastAsia="tr-TR"/>
        </w:rPr>
        <w:t xml:space="preserve">: Ortalama; </w:t>
      </w:r>
      <w:proofErr w:type="spellStart"/>
      <w:r w:rsidRPr="001F6F7F">
        <w:rPr>
          <w:rFonts w:ascii="Times New Roman" w:eastAsia="Times New Roman" w:hAnsi="Times New Roman" w:cs="Times New Roman"/>
          <w:color w:val="000000" w:themeColor="text1"/>
          <w:sz w:val="18"/>
          <w:szCs w:val="18"/>
          <w:lang w:eastAsia="tr-TR"/>
        </w:rPr>
        <w:t>Ss</w:t>
      </w:r>
      <w:proofErr w:type="spellEnd"/>
      <w:r w:rsidRPr="001F6F7F">
        <w:rPr>
          <w:rFonts w:ascii="Times New Roman" w:eastAsia="Times New Roman" w:hAnsi="Times New Roman" w:cs="Times New Roman"/>
          <w:color w:val="000000" w:themeColor="text1"/>
          <w:sz w:val="18"/>
          <w:szCs w:val="18"/>
          <w:lang w:eastAsia="tr-TR"/>
        </w:rPr>
        <w:t xml:space="preserve">: Standart sapma </w:t>
      </w:r>
    </w:p>
    <w:p w14:paraId="68F487BC" w14:textId="2C44D4F0" w:rsidR="001F6F7F" w:rsidRPr="0078687E" w:rsidRDefault="001F6F7F" w:rsidP="0055175B">
      <w:pPr>
        <w:spacing w:before="120" w:after="120" w:line="276" w:lineRule="auto"/>
        <w:jc w:val="both"/>
        <w:rPr>
          <w:rFonts w:ascii="Times New Roman" w:eastAsia="Times New Roman" w:hAnsi="Times New Roman" w:cs="Times New Roman"/>
          <w:lang w:eastAsia="tr-TR"/>
        </w:rPr>
      </w:pPr>
      <w:r w:rsidRPr="0078687E">
        <w:rPr>
          <w:rFonts w:ascii="Times New Roman" w:eastAsia="Times New Roman" w:hAnsi="Times New Roman" w:cs="Times New Roman"/>
          <w:lang w:eastAsia="tr-TR"/>
        </w:rPr>
        <w:t xml:space="preserve">Basketbolcular ve voleybolcuların dikkat performansının TN parametresinde voleybolcuların lehine anlamlı bir fark olduğu tespit edilmiştir (t </w:t>
      </w:r>
      <w:proofErr w:type="gramStart"/>
      <w:r w:rsidRPr="0078687E">
        <w:rPr>
          <w:rFonts w:ascii="Times New Roman" w:eastAsia="Times New Roman" w:hAnsi="Times New Roman" w:cs="Times New Roman"/>
          <w:lang w:eastAsia="tr-TR"/>
        </w:rPr>
        <w:t>= -</w:t>
      </w:r>
      <w:proofErr w:type="gramEnd"/>
      <w:r w:rsidRPr="0078687E">
        <w:rPr>
          <w:rFonts w:ascii="Times New Roman" w:eastAsia="Times New Roman" w:hAnsi="Times New Roman" w:cs="Times New Roman"/>
          <w:lang w:eastAsia="tr-TR"/>
        </w:rPr>
        <w:t xml:space="preserve">6,056, p &lt; 0,001).  Bu farkın da etki büyüklüğünün yüksek düzeyde olduğu belirlenmiştir (d = 0,85). Dikkat performansının bir diğer parametresi olan E2 parametresinde ise basketbolcuların puanlarının anlamlı bir fark oluşturduğu ortaya konulmuştur (t = 2,531, p = 0,012). Bu farkın etki </w:t>
      </w:r>
      <w:r w:rsidR="006B7C81" w:rsidRPr="0078687E">
        <w:rPr>
          <w:rFonts w:ascii="Times New Roman" w:eastAsia="Times New Roman" w:hAnsi="Times New Roman" w:cs="Times New Roman"/>
          <w:lang w:eastAsia="tr-TR"/>
        </w:rPr>
        <w:t>büyüklüğünün</w:t>
      </w:r>
      <w:r w:rsidR="006B7C81">
        <w:rPr>
          <w:rFonts w:ascii="Times New Roman" w:eastAsia="Times New Roman" w:hAnsi="Times New Roman" w:cs="Times New Roman"/>
          <w:lang w:eastAsia="tr-TR"/>
        </w:rPr>
        <w:t xml:space="preserve"> </w:t>
      </w:r>
      <w:r w:rsidR="006B7C81" w:rsidRPr="0078687E">
        <w:rPr>
          <w:rFonts w:ascii="Times New Roman" w:eastAsia="Times New Roman" w:hAnsi="Times New Roman" w:cs="Times New Roman"/>
          <w:lang w:eastAsia="tr-TR"/>
        </w:rPr>
        <w:t>(d</w:t>
      </w:r>
      <w:r w:rsidRPr="0078687E">
        <w:rPr>
          <w:rFonts w:ascii="Times New Roman" w:eastAsia="Times New Roman" w:hAnsi="Times New Roman" w:cs="Times New Roman"/>
          <w:lang w:eastAsia="tr-TR"/>
        </w:rPr>
        <w:t xml:space="preserve"> = 0,35) ise düşük düzeyde olduğu belirlenmiştir. TN-E parametresinin voleybolcu grup lehine farklılaştığı belirlenmiştir (t </w:t>
      </w:r>
      <w:proofErr w:type="gramStart"/>
      <w:r w:rsidRPr="0078687E">
        <w:rPr>
          <w:rFonts w:ascii="Times New Roman" w:eastAsia="Times New Roman" w:hAnsi="Times New Roman" w:cs="Times New Roman"/>
          <w:lang w:eastAsia="tr-TR"/>
        </w:rPr>
        <w:t>= -</w:t>
      </w:r>
      <w:proofErr w:type="gramEnd"/>
      <w:r w:rsidRPr="0078687E">
        <w:rPr>
          <w:rFonts w:ascii="Times New Roman" w:eastAsia="Times New Roman" w:hAnsi="Times New Roman" w:cs="Times New Roman"/>
          <w:lang w:eastAsia="tr-TR"/>
        </w:rPr>
        <w:t xml:space="preserve">6,647, p &lt; 0,001). Bu farkın etki büyüklüğü ise yüksek düzey olarak kabul edilmektedir (d = 0,93). CP parametresinde yine voleybolcu grup lehine anlamlı bir fark olduğu tespit edilmiştir (t </w:t>
      </w:r>
      <w:proofErr w:type="gramStart"/>
      <w:r w:rsidRPr="0078687E">
        <w:rPr>
          <w:rFonts w:ascii="Times New Roman" w:eastAsia="Times New Roman" w:hAnsi="Times New Roman" w:cs="Times New Roman"/>
          <w:lang w:eastAsia="tr-TR"/>
        </w:rPr>
        <w:t>= -</w:t>
      </w:r>
      <w:proofErr w:type="gramEnd"/>
      <w:r w:rsidRPr="0078687E">
        <w:rPr>
          <w:rFonts w:ascii="Times New Roman" w:eastAsia="Times New Roman" w:hAnsi="Times New Roman" w:cs="Times New Roman"/>
          <w:lang w:eastAsia="tr-TR"/>
        </w:rPr>
        <w:t>4,702, p &lt; 0,001). Bu farkta etki büyüklüğü orta düzey olarak belirlenmiştir (d= 0,66). E1 parametresinde ise gruplar arası anlamlı bir fark belirlenmemiştir (p&gt; 0,05).</w:t>
      </w:r>
    </w:p>
    <w:p w14:paraId="44AF0A0C" w14:textId="25D866BB" w:rsidR="001F6F7F" w:rsidRPr="001F6F7F" w:rsidRDefault="001F6F7F" w:rsidP="001F6F7F">
      <w:pPr>
        <w:spacing w:after="0" w:line="240" w:lineRule="auto"/>
        <w:jc w:val="both"/>
        <w:rPr>
          <w:rFonts w:ascii="Times New Roman" w:eastAsia="Times New Roman" w:hAnsi="Times New Roman" w:cs="Times New Roman"/>
          <w:i/>
          <w:sz w:val="20"/>
          <w:szCs w:val="20"/>
          <w:lang w:eastAsia="tr-TR"/>
        </w:rPr>
      </w:pPr>
      <w:r w:rsidRPr="001F6F7F">
        <w:rPr>
          <w:rFonts w:ascii="Times New Roman" w:eastAsia="Calibri" w:hAnsi="Times New Roman" w:cs="Times New Roman"/>
          <w:b/>
          <w:bCs/>
          <w:sz w:val="20"/>
          <w:szCs w:val="20"/>
        </w:rPr>
        <w:t xml:space="preserve">Tablo 4. </w:t>
      </w:r>
      <w:r w:rsidRPr="001F6F7F">
        <w:rPr>
          <w:rFonts w:ascii="Times New Roman" w:eastAsia="Times New Roman" w:hAnsi="Times New Roman" w:cs="Times New Roman"/>
          <w:i/>
          <w:sz w:val="20"/>
          <w:szCs w:val="20"/>
          <w:lang w:eastAsia="tr-TR"/>
        </w:rPr>
        <w:t>Basketbolcuların ve voleybolcuların dikkat unsurlarına ait ilişkili örneklemler t test sonuçları</w:t>
      </w:r>
    </w:p>
    <w:tbl>
      <w:tblPr>
        <w:tblStyle w:val="DzTablo2"/>
        <w:tblW w:w="9720" w:type="dxa"/>
        <w:tblInd w:w="0" w:type="dxa"/>
        <w:tblLayout w:type="fixed"/>
        <w:tblLook w:val="0400" w:firstRow="0" w:lastRow="0" w:firstColumn="0" w:lastColumn="0" w:noHBand="0" w:noVBand="1"/>
      </w:tblPr>
      <w:tblGrid>
        <w:gridCol w:w="1583"/>
        <w:gridCol w:w="1555"/>
        <w:gridCol w:w="1555"/>
        <w:gridCol w:w="990"/>
        <w:gridCol w:w="990"/>
        <w:gridCol w:w="1131"/>
        <w:gridCol w:w="991"/>
        <w:gridCol w:w="925"/>
      </w:tblGrid>
      <w:tr w:rsidR="001F6F7F" w:rsidRPr="00AF4758" w14:paraId="24D07179" w14:textId="77777777" w:rsidTr="001F6F7F">
        <w:trPr>
          <w:cnfStyle w:val="000000100000" w:firstRow="0" w:lastRow="0" w:firstColumn="0" w:lastColumn="0" w:oddVBand="0" w:evenVBand="0" w:oddHBand="1" w:evenHBand="0" w:firstRowFirstColumn="0" w:firstRowLastColumn="0" w:lastRowFirstColumn="0" w:lastRowLastColumn="0"/>
          <w:trHeight w:val="293"/>
        </w:trPr>
        <w:tc>
          <w:tcPr>
            <w:tcW w:w="1584" w:type="dxa"/>
            <w:tcBorders>
              <w:left w:val="nil"/>
              <w:right w:val="nil"/>
            </w:tcBorders>
            <w:vAlign w:val="center"/>
            <w:hideMark/>
          </w:tcPr>
          <w:p w14:paraId="0A21364B" w14:textId="77777777" w:rsidR="001F6F7F" w:rsidRPr="00AF4758" w:rsidRDefault="001F6F7F" w:rsidP="001F6F7F">
            <w:pPr>
              <w:rPr>
                <w:rFonts w:ascii="Times New Roman" w:eastAsia="Calibri" w:hAnsi="Times New Roman" w:cs="Times New Roman"/>
                <w:b/>
                <w:sz w:val="20"/>
                <w:szCs w:val="20"/>
              </w:rPr>
            </w:pPr>
            <w:proofErr w:type="spellStart"/>
            <w:r w:rsidRPr="00AF4758">
              <w:rPr>
                <w:rFonts w:ascii="Times New Roman" w:eastAsia="Calibri" w:hAnsi="Times New Roman" w:cs="Times New Roman"/>
                <w:b/>
                <w:sz w:val="20"/>
                <w:szCs w:val="20"/>
              </w:rPr>
              <w:t>Değişkenler</w:t>
            </w:r>
            <w:proofErr w:type="spellEnd"/>
          </w:p>
        </w:tc>
        <w:tc>
          <w:tcPr>
            <w:tcW w:w="1556" w:type="dxa"/>
            <w:tcBorders>
              <w:left w:val="nil"/>
              <w:right w:val="nil"/>
            </w:tcBorders>
            <w:vAlign w:val="center"/>
            <w:hideMark/>
          </w:tcPr>
          <w:p w14:paraId="372C9D1C" w14:textId="77777777" w:rsidR="001F6F7F" w:rsidRPr="00AF4758" w:rsidRDefault="001F6F7F" w:rsidP="001F6F7F">
            <w:pPr>
              <w:jc w:val="center"/>
              <w:rPr>
                <w:rFonts w:ascii="Times New Roman" w:eastAsia="Calibri" w:hAnsi="Times New Roman" w:cs="Times New Roman"/>
                <w:b/>
                <w:sz w:val="20"/>
                <w:szCs w:val="20"/>
              </w:rPr>
            </w:pPr>
            <w:proofErr w:type="spellStart"/>
            <w:r w:rsidRPr="00AF4758">
              <w:rPr>
                <w:rFonts w:ascii="Times New Roman" w:eastAsia="Calibri" w:hAnsi="Times New Roman" w:cs="Times New Roman"/>
                <w:b/>
                <w:sz w:val="20"/>
                <w:szCs w:val="20"/>
              </w:rPr>
              <w:t>Basketbolcular</w:t>
            </w:r>
            <w:proofErr w:type="spellEnd"/>
          </w:p>
        </w:tc>
        <w:tc>
          <w:tcPr>
            <w:tcW w:w="1555" w:type="dxa"/>
            <w:tcBorders>
              <w:left w:val="nil"/>
              <w:right w:val="nil"/>
            </w:tcBorders>
            <w:vAlign w:val="center"/>
            <w:hideMark/>
          </w:tcPr>
          <w:p w14:paraId="4594080C" w14:textId="77777777" w:rsidR="001F6F7F" w:rsidRPr="00AF4758" w:rsidRDefault="001F6F7F" w:rsidP="001F6F7F">
            <w:pPr>
              <w:jc w:val="center"/>
              <w:rPr>
                <w:rFonts w:ascii="Times New Roman" w:eastAsia="Calibri" w:hAnsi="Times New Roman" w:cs="Times New Roman"/>
                <w:b/>
                <w:sz w:val="20"/>
                <w:szCs w:val="20"/>
              </w:rPr>
            </w:pPr>
            <w:proofErr w:type="spellStart"/>
            <w:r w:rsidRPr="00AF4758">
              <w:rPr>
                <w:rFonts w:ascii="Times New Roman" w:eastAsia="Calibri" w:hAnsi="Times New Roman" w:cs="Times New Roman"/>
                <w:b/>
                <w:sz w:val="20"/>
                <w:szCs w:val="20"/>
              </w:rPr>
              <w:t>Voleybolcular</w:t>
            </w:r>
            <w:proofErr w:type="spellEnd"/>
          </w:p>
        </w:tc>
        <w:tc>
          <w:tcPr>
            <w:tcW w:w="1980" w:type="dxa"/>
            <w:gridSpan w:val="2"/>
            <w:tcBorders>
              <w:left w:val="nil"/>
              <w:right w:val="nil"/>
            </w:tcBorders>
            <w:vAlign w:val="center"/>
            <w:hideMark/>
          </w:tcPr>
          <w:p w14:paraId="5B059C22"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b/>
                <w:sz w:val="20"/>
                <w:szCs w:val="20"/>
              </w:rPr>
            </w:pPr>
            <w:proofErr w:type="spellStart"/>
            <w:r w:rsidRPr="00AF4758">
              <w:rPr>
                <w:rFonts w:ascii="Times New Roman" w:eastAsia="Calibri" w:hAnsi="Times New Roman" w:cs="Times New Roman"/>
                <w:b/>
                <w:sz w:val="20"/>
                <w:szCs w:val="20"/>
              </w:rPr>
              <w:t>Farkın</w:t>
            </w:r>
            <w:proofErr w:type="spellEnd"/>
            <w:r w:rsidRPr="00AF4758">
              <w:rPr>
                <w:rFonts w:ascii="Times New Roman" w:eastAsia="Calibri" w:hAnsi="Times New Roman" w:cs="Times New Roman"/>
                <w:b/>
                <w:sz w:val="20"/>
                <w:szCs w:val="20"/>
              </w:rPr>
              <w:t xml:space="preserve"> %95 </w:t>
            </w:r>
            <w:proofErr w:type="spellStart"/>
            <w:r w:rsidRPr="00AF4758">
              <w:rPr>
                <w:rFonts w:ascii="Times New Roman" w:eastAsia="Calibri" w:hAnsi="Times New Roman" w:cs="Times New Roman"/>
                <w:b/>
                <w:sz w:val="20"/>
                <w:szCs w:val="20"/>
              </w:rPr>
              <w:t>Güven</w:t>
            </w:r>
            <w:proofErr w:type="spellEnd"/>
            <w:r w:rsidRPr="00AF4758">
              <w:rPr>
                <w:rFonts w:ascii="Times New Roman" w:eastAsia="Calibri" w:hAnsi="Times New Roman" w:cs="Times New Roman"/>
                <w:b/>
                <w:sz w:val="20"/>
                <w:szCs w:val="20"/>
              </w:rPr>
              <w:t xml:space="preserve"> </w:t>
            </w:r>
            <w:proofErr w:type="spellStart"/>
            <w:r w:rsidRPr="00AF4758">
              <w:rPr>
                <w:rFonts w:ascii="Times New Roman" w:eastAsia="Calibri" w:hAnsi="Times New Roman" w:cs="Times New Roman"/>
                <w:b/>
                <w:sz w:val="20"/>
                <w:szCs w:val="20"/>
              </w:rPr>
              <w:t>Aralığı</w:t>
            </w:r>
            <w:proofErr w:type="spellEnd"/>
          </w:p>
        </w:tc>
        <w:tc>
          <w:tcPr>
            <w:tcW w:w="1131" w:type="dxa"/>
            <w:vMerge w:val="restart"/>
            <w:tcBorders>
              <w:left w:val="nil"/>
              <w:bottom w:val="nil"/>
              <w:right w:val="nil"/>
            </w:tcBorders>
            <w:vAlign w:val="center"/>
            <w:hideMark/>
          </w:tcPr>
          <w:p w14:paraId="0143B426"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b/>
                <w:sz w:val="20"/>
                <w:szCs w:val="20"/>
              </w:rPr>
            </w:pPr>
            <w:r w:rsidRPr="00AF4758">
              <w:rPr>
                <w:rFonts w:ascii="Times New Roman" w:eastAsia="Calibri" w:hAnsi="Times New Roman" w:cs="Times New Roman"/>
                <w:b/>
                <w:sz w:val="20"/>
                <w:szCs w:val="20"/>
              </w:rPr>
              <w:t>t</w:t>
            </w:r>
          </w:p>
        </w:tc>
        <w:tc>
          <w:tcPr>
            <w:tcW w:w="991" w:type="dxa"/>
            <w:vMerge w:val="restart"/>
            <w:tcBorders>
              <w:left w:val="nil"/>
              <w:bottom w:val="nil"/>
              <w:right w:val="nil"/>
            </w:tcBorders>
            <w:vAlign w:val="center"/>
            <w:hideMark/>
          </w:tcPr>
          <w:p w14:paraId="1D62C995"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b/>
                <w:sz w:val="20"/>
                <w:szCs w:val="20"/>
              </w:rPr>
            </w:pPr>
            <w:r w:rsidRPr="00AF4758">
              <w:rPr>
                <w:rFonts w:ascii="Times New Roman" w:eastAsia="Calibri" w:hAnsi="Times New Roman" w:cs="Times New Roman"/>
                <w:b/>
                <w:sz w:val="20"/>
                <w:szCs w:val="20"/>
              </w:rPr>
              <w:t>p</w:t>
            </w:r>
          </w:p>
        </w:tc>
        <w:tc>
          <w:tcPr>
            <w:tcW w:w="925" w:type="dxa"/>
            <w:vMerge w:val="restart"/>
            <w:tcBorders>
              <w:left w:val="nil"/>
              <w:bottom w:val="nil"/>
              <w:right w:val="nil"/>
            </w:tcBorders>
            <w:vAlign w:val="center"/>
            <w:hideMark/>
          </w:tcPr>
          <w:p w14:paraId="71DC204F"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b/>
                <w:sz w:val="20"/>
                <w:szCs w:val="20"/>
              </w:rPr>
            </w:pPr>
            <w:r w:rsidRPr="00AF4758">
              <w:rPr>
                <w:rFonts w:ascii="Times New Roman" w:eastAsia="Calibri" w:hAnsi="Times New Roman" w:cs="Times New Roman"/>
                <w:b/>
                <w:sz w:val="20"/>
                <w:szCs w:val="20"/>
              </w:rPr>
              <w:t>d</w:t>
            </w:r>
          </w:p>
        </w:tc>
      </w:tr>
      <w:tr w:rsidR="001F6F7F" w:rsidRPr="00AF4758" w14:paraId="32C38FF9" w14:textId="77777777" w:rsidTr="004F396F">
        <w:trPr>
          <w:trHeight w:val="561"/>
        </w:trPr>
        <w:tc>
          <w:tcPr>
            <w:tcW w:w="1584" w:type="dxa"/>
            <w:tcBorders>
              <w:top w:val="nil"/>
              <w:left w:val="nil"/>
              <w:bottom w:val="nil"/>
              <w:right w:val="nil"/>
            </w:tcBorders>
            <w:vAlign w:val="center"/>
            <w:hideMark/>
          </w:tcPr>
          <w:p w14:paraId="6B9DE6ED" w14:textId="77777777" w:rsidR="001F6F7F" w:rsidRPr="00AF4758" w:rsidRDefault="001F6F7F" w:rsidP="001F6F7F">
            <w:pPr>
              <w:rPr>
                <w:rFonts w:ascii="Times New Roman" w:eastAsia="Calibri" w:hAnsi="Times New Roman" w:cs="Times New Roman"/>
                <w:b/>
                <w:sz w:val="20"/>
                <w:szCs w:val="20"/>
              </w:rPr>
            </w:pPr>
            <w:r w:rsidRPr="00AF4758">
              <w:rPr>
                <w:rFonts w:ascii="Times New Roman" w:eastAsia="Calibri" w:hAnsi="Times New Roman" w:cs="Times New Roman"/>
                <w:b/>
                <w:sz w:val="20"/>
                <w:szCs w:val="20"/>
              </w:rPr>
              <w:t xml:space="preserve">Motor </w:t>
            </w:r>
            <w:proofErr w:type="spellStart"/>
            <w:r w:rsidRPr="00AF4758">
              <w:rPr>
                <w:rFonts w:ascii="Times New Roman" w:eastAsia="Calibri" w:hAnsi="Times New Roman" w:cs="Times New Roman"/>
                <w:b/>
                <w:sz w:val="20"/>
                <w:szCs w:val="20"/>
              </w:rPr>
              <w:t>yeterlik</w:t>
            </w:r>
            <w:proofErr w:type="spellEnd"/>
          </w:p>
        </w:tc>
        <w:tc>
          <w:tcPr>
            <w:tcW w:w="1556" w:type="dxa"/>
            <w:tcBorders>
              <w:top w:val="nil"/>
              <w:left w:val="nil"/>
              <w:bottom w:val="nil"/>
              <w:right w:val="nil"/>
            </w:tcBorders>
            <w:vAlign w:val="center"/>
            <w:hideMark/>
          </w:tcPr>
          <w:p w14:paraId="23B1063D" w14:textId="77777777" w:rsidR="001F6F7F" w:rsidRPr="00AF4758" w:rsidRDefault="001F6F7F" w:rsidP="001F6F7F">
            <w:pPr>
              <w:jc w:val="center"/>
              <w:rPr>
                <w:rFonts w:ascii="Times New Roman" w:eastAsia="Calibri" w:hAnsi="Times New Roman" w:cs="Times New Roman"/>
                <w:b/>
                <w:sz w:val="20"/>
                <w:szCs w:val="20"/>
              </w:rPr>
            </w:pPr>
            <w:proofErr w:type="spellStart"/>
            <w:proofErr w:type="gramStart"/>
            <w:r w:rsidRPr="00AF4758">
              <w:rPr>
                <w:rFonts w:ascii="Times New Roman" w:eastAsia="Calibri" w:hAnsi="Times New Roman" w:cs="Times New Roman"/>
                <w:b/>
                <w:sz w:val="20"/>
                <w:szCs w:val="20"/>
              </w:rPr>
              <w:t>Ort.±</w:t>
            </w:r>
            <w:proofErr w:type="gramEnd"/>
            <w:r w:rsidRPr="00AF4758">
              <w:rPr>
                <w:rFonts w:ascii="Times New Roman" w:eastAsia="Calibri" w:hAnsi="Times New Roman" w:cs="Times New Roman"/>
                <w:b/>
                <w:sz w:val="20"/>
                <w:szCs w:val="20"/>
              </w:rPr>
              <w:t>Ss</w:t>
            </w:r>
            <w:proofErr w:type="spellEnd"/>
          </w:p>
        </w:tc>
        <w:tc>
          <w:tcPr>
            <w:tcW w:w="1555" w:type="dxa"/>
            <w:tcBorders>
              <w:top w:val="nil"/>
              <w:left w:val="nil"/>
              <w:bottom w:val="nil"/>
              <w:right w:val="nil"/>
            </w:tcBorders>
            <w:vAlign w:val="center"/>
            <w:hideMark/>
          </w:tcPr>
          <w:p w14:paraId="59491A77" w14:textId="77777777" w:rsidR="001F6F7F" w:rsidRPr="00AF4758" w:rsidRDefault="001F6F7F" w:rsidP="001F6F7F">
            <w:pPr>
              <w:jc w:val="center"/>
              <w:rPr>
                <w:rFonts w:ascii="Times New Roman" w:eastAsia="Calibri" w:hAnsi="Times New Roman" w:cs="Times New Roman"/>
                <w:b/>
                <w:sz w:val="20"/>
                <w:szCs w:val="20"/>
              </w:rPr>
            </w:pPr>
            <w:proofErr w:type="gramStart"/>
            <w:r w:rsidRPr="00AF4758">
              <w:rPr>
                <w:rFonts w:ascii="Times New Roman" w:eastAsia="Calibri" w:hAnsi="Times New Roman" w:cs="Times New Roman"/>
                <w:b/>
                <w:sz w:val="20"/>
                <w:szCs w:val="20"/>
              </w:rPr>
              <w:t>Ort.±</w:t>
            </w:r>
            <w:proofErr w:type="gramEnd"/>
            <w:r w:rsidRPr="00AF4758">
              <w:rPr>
                <w:rFonts w:ascii="Times New Roman" w:eastAsia="Calibri" w:hAnsi="Times New Roman" w:cs="Times New Roman"/>
                <w:b/>
                <w:sz w:val="20"/>
                <w:szCs w:val="20"/>
              </w:rPr>
              <w:t xml:space="preserve"> Ss</w:t>
            </w:r>
          </w:p>
        </w:tc>
        <w:tc>
          <w:tcPr>
            <w:tcW w:w="990" w:type="dxa"/>
            <w:tcBorders>
              <w:top w:val="nil"/>
              <w:left w:val="nil"/>
              <w:bottom w:val="nil"/>
              <w:right w:val="nil"/>
            </w:tcBorders>
            <w:vAlign w:val="center"/>
            <w:hideMark/>
          </w:tcPr>
          <w:p w14:paraId="64892BEF" w14:textId="77777777" w:rsidR="001F6F7F" w:rsidRPr="00AF4758" w:rsidRDefault="001F6F7F" w:rsidP="001F6F7F">
            <w:pPr>
              <w:autoSpaceDE w:val="0"/>
              <w:autoSpaceDN w:val="0"/>
              <w:adjustRightInd w:val="0"/>
              <w:jc w:val="center"/>
              <w:rPr>
                <w:rFonts w:ascii="Times New Roman" w:eastAsia="Calibri" w:hAnsi="Times New Roman" w:cs="Times New Roman"/>
                <w:b/>
                <w:sz w:val="20"/>
                <w:szCs w:val="20"/>
              </w:rPr>
            </w:pPr>
            <w:proofErr w:type="spellStart"/>
            <w:r w:rsidRPr="00AF4758">
              <w:rPr>
                <w:rFonts w:ascii="Times New Roman" w:eastAsia="Calibri" w:hAnsi="Times New Roman" w:cs="Times New Roman"/>
                <w:b/>
                <w:sz w:val="20"/>
                <w:szCs w:val="20"/>
              </w:rPr>
              <w:t>Düşük</w:t>
            </w:r>
            <w:proofErr w:type="spellEnd"/>
          </w:p>
        </w:tc>
        <w:tc>
          <w:tcPr>
            <w:tcW w:w="990" w:type="dxa"/>
            <w:tcBorders>
              <w:top w:val="nil"/>
              <w:left w:val="nil"/>
              <w:bottom w:val="nil"/>
              <w:right w:val="nil"/>
            </w:tcBorders>
            <w:vAlign w:val="center"/>
            <w:hideMark/>
          </w:tcPr>
          <w:p w14:paraId="7D674E75" w14:textId="77777777" w:rsidR="001F6F7F" w:rsidRPr="00AF4758" w:rsidRDefault="001F6F7F" w:rsidP="001F6F7F">
            <w:pPr>
              <w:autoSpaceDE w:val="0"/>
              <w:autoSpaceDN w:val="0"/>
              <w:adjustRightInd w:val="0"/>
              <w:jc w:val="center"/>
              <w:rPr>
                <w:rFonts w:ascii="Times New Roman" w:eastAsia="Calibri" w:hAnsi="Times New Roman" w:cs="Times New Roman"/>
                <w:sz w:val="20"/>
                <w:szCs w:val="20"/>
              </w:rPr>
            </w:pPr>
            <w:r w:rsidRPr="00AF4758">
              <w:rPr>
                <w:rFonts w:ascii="Times New Roman" w:eastAsia="Calibri" w:hAnsi="Times New Roman" w:cs="Times New Roman"/>
                <w:b/>
                <w:sz w:val="20"/>
                <w:szCs w:val="20"/>
              </w:rPr>
              <w:t>Yüksek</w:t>
            </w:r>
          </w:p>
        </w:tc>
        <w:tc>
          <w:tcPr>
            <w:tcW w:w="1131" w:type="dxa"/>
            <w:vMerge/>
            <w:tcBorders>
              <w:top w:val="single" w:sz="4" w:space="0" w:color="7F7F7F"/>
              <w:left w:val="nil"/>
              <w:bottom w:val="nil"/>
              <w:right w:val="nil"/>
            </w:tcBorders>
            <w:vAlign w:val="center"/>
            <w:hideMark/>
          </w:tcPr>
          <w:p w14:paraId="7F39C826" w14:textId="77777777" w:rsidR="001F6F7F" w:rsidRPr="00AF4758" w:rsidRDefault="001F6F7F" w:rsidP="001F6F7F">
            <w:pPr>
              <w:rPr>
                <w:rFonts w:ascii="Times New Roman" w:eastAsia="Calibri" w:hAnsi="Times New Roman" w:cs="Times New Roman"/>
                <w:b/>
                <w:sz w:val="20"/>
                <w:szCs w:val="20"/>
              </w:rPr>
            </w:pPr>
          </w:p>
        </w:tc>
        <w:tc>
          <w:tcPr>
            <w:tcW w:w="991" w:type="dxa"/>
            <w:vMerge/>
            <w:tcBorders>
              <w:top w:val="single" w:sz="4" w:space="0" w:color="7F7F7F"/>
              <w:left w:val="nil"/>
              <w:bottom w:val="nil"/>
              <w:right w:val="nil"/>
            </w:tcBorders>
            <w:vAlign w:val="center"/>
            <w:hideMark/>
          </w:tcPr>
          <w:p w14:paraId="66C05E5A" w14:textId="77777777" w:rsidR="001F6F7F" w:rsidRPr="00AF4758" w:rsidRDefault="001F6F7F" w:rsidP="001F6F7F">
            <w:pPr>
              <w:rPr>
                <w:rFonts w:ascii="Times New Roman" w:eastAsia="Calibri" w:hAnsi="Times New Roman" w:cs="Times New Roman"/>
                <w:b/>
                <w:sz w:val="20"/>
                <w:szCs w:val="20"/>
              </w:rPr>
            </w:pPr>
          </w:p>
        </w:tc>
        <w:tc>
          <w:tcPr>
            <w:tcW w:w="925" w:type="dxa"/>
            <w:vMerge/>
            <w:tcBorders>
              <w:top w:val="single" w:sz="4" w:space="0" w:color="7F7F7F"/>
              <w:left w:val="nil"/>
              <w:bottom w:val="nil"/>
              <w:right w:val="nil"/>
            </w:tcBorders>
            <w:vAlign w:val="center"/>
            <w:hideMark/>
          </w:tcPr>
          <w:p w14:paraId="7CF088F8" w14:textId="77777777" w:rsidR="001F6F7F" w:rsidRPr="00AF4758" w:rsidRDefault="001F6F7F" w:rsidP="001F6F7F">
            <w:pPr>
              <w:rPr>
                <w:rFonts w:ascii="Times New Roman" w:eastAsia="Calibri" w:hAnsi="Times New Roman" w:cs="Times New Roman"/>
                <w:b/>
                <w:sz w:val="20"/>
                <w:szCs w:val="20"/>
              </w:rPr>
            </w:pPr>
          </w:p>
        </w:tc>
      </w:tr>
      <w:tr w:rsidR="001F6F7F" w:rsidRPr="00AF4758" w14:paraId="2D20210D" w14:textId="77777777" w:rsidTr="001F6F7F">
        <w:trPr>
          <w:cnfStyle w:val="000000100000" w:firstRow="0" w:lastRow="0" w:firstColumn="0" w:lastColumn="0" w:oddVBand="0" w:evenVBand="0" w:oddHBand="1" w:evenHBand="0" w:firstRowFirstColumn="0" w:firstRowLastColumn="0" w:lastRowFirstColumn="0" w:lastRowLastColumn="0"/>
          <w:trHeight w:val="251"/>
        </w:trPr>
        <w:tc>
          <w:tcPr>
            <w:tcW w:w="1584" w:type="dxa"/>
            <w:tcBorders>
              <w:left w:val="nil"/>
              <w:right w:val="nil"/>
            </w:tcBorders>
            <w:vAlign w:val="center"/>
            <w:hideMark/>
          </w:tcPr>
          <w:p w14:paraId="1377234B" w14:textId="77777777" w:rsidR="001F6F7F" w:rsidRPr="00AF4758" w:rsidRDefault="001F6F7F" w:rsidP="001F6F7F">
            <w:pPr>
              <w:autoSpaceDE w:val="0"/>
              <w:autoSpaceDN w:val="0"/>
              <w:adjustRightInd w:val="0"/>
              <w:ind w:left="60" w:right="60"/>
              <w:rPr>
                <w:rFonts w:ascii="Times New Roman" w:eastAsia="Calibri" w:hAnsi="Times New Roman" w:cs="Times New Roman"/>
                <w:b/>
                <w:sz w:val="20"/>
                <w:szCs w:val="20"/>
              </w:rPr>
            </w:pPr>
            <w:r w:rsidRPr="00AF4758">
              <w:rPr>
                <w:rFonts w:ascii="Times New Roman" w:eastAsia="Calibri" w:hAnsi="Times New Roman" w:cs="Times New Roman"/>
                <w:b/>
                <w:sz w:val="20"/>
                <w:szCs w:val="20"/>
              </w:rPr>
              <w:t>TN</w:t>
            </w:r>
          </w:p>
        </w:tc>
        <w:tc>
          <w:tcPr>
            <w:tcW w:w="1556" w:type="dxa"/>
            <w:tcBorders>
              <w:left w:val="nil"/>
              <w:right w:val="nil"/>
            </w:tcBorders>
            <w:vAlign w:val="center"/>
            <w:hideMark/>
          </w:tcPr>
          <w:p w14:paraId="5C91B3EF" w14:textId="77777777" w:rsidR="001F6F7F" w:rsidRPr="00AF4758" w:rsidRDefault="001F6F7F" w:rsidP="001F6F7F">
            <w:pPr>
              <w:jc w:val="center"/>
              <w:rPr>
                <w:rFonts w:ascii="Times New Roman" w:eastAsia="Calibri" w:hAnsi="Times New Roman" w:cs="Times New Roman"/>
                <w:sz w:val="20"/>
                <w:szCs w:val="20"/>
              </w:rPr>
            </w:pPr>
            <w:r w:rsidRPr="00AF4758">
              <w:rPr>
                <w:rFonts w:ascii="Times New Roman" w:eastAsia="Calibri" w:hAnsi="Times New Roman" w:cs="Times New Roman"/>
                <w:sz w:val="20"/>
                <w:szCs w:val="20"/>
              </w:rPr>
              <w:t>315,10±84,94</w:t>
            </w:r>
          </w:p>
        </w:tc>
        <w:tc>
          <w:tcPr>
            <w:tcW w:w="1555" w:type="dxa"/>
            <w:tcBorders>
              <w:left w:val="nil"/>
              <w:right w:val="nil"/>
            </w:tcBorders>
            <w:vAlign w:val="center"/>
            <w:hideMark/>
          </w:tcPr>
          <w:p w14:paraId="5CB0C0CC" w14:textId="77777777" w:rsidR="001F6F7F" w:rsidRPr="00AF4758" w:rsidRDefault="001F6F7F" w:rsidP="001F6F7F">
            <w:pPr>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389,57±89,32</w:t>
            </w:r>
          </w:p>
        </w:tc>
        <w:tc>
          <w:tcPr>
            <w:tcW w:w="990" w:type="dxa"/>
            <w:tcBorders>
              <w:left w:val="nil"/>
              <w:right w:val="nil"/>
            </w:tcBorders>
            <w:vAlign w:val="center"/>
            <w:hideMark/>
          </w:tcPr>
          <w:p w14:paraId="03E13E4F"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-98,72</w:t>
            </w:r>
          </w:p>
        </w:tc>
        <w:tc>
          <w:tcPr>
            <w:tcW w:w="990" w:type="dxa"/>
            <w:tcBorders>
              <w:left w:val="nil"/>
              <w:right w:val="nil"/>
            </w:tcBorders>
            <w:vAlign w:val="center"/>
            <w:hideMark/>
          </w:tcPr>
          <w:p w14:paraId="73201B43"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-50,22</w:t>
            </w:r>
          </w:p>
        </w:tc>
        <w:tc>
          <w:tcPr>
            <w:tcW w:w="1131" w:type="dxa"/>
            <w:tcBorders>
              <w:left w:val="nil"/>
              <w:right w:val="nil"/>
            </w:tcBorders>
            <w:vAlign w:val="center"/>
            <w:hideMark/>
          </w:tcPr>
          <w:p w14:paraId="31C2CCE1"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-6,056</w:t>
            </w:r>
          </w:p>
        </w:tc>
        <w:tc>
          <w:tcPr>
            <w:tcW w:w="991" w:type="dxa"/>
            <w:tcBorders>
              <w:left w:val="nil"/>
              <w:right w:val="nil"/>
            </w:tcBorders>
            <w:vAlign w:val="center"/>
            <w:hideMark/>
          </w:tcPr>
          <w:p w14:paraId="193AB107"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b/>
                <w:sz w:val="14"/>
                <w:szCs w:val="20"/>
              </w:rPr>
            </w:pPr>
            <w:r w:rsidRPr="00AF4758">
              <w:rPr>
                <w:rFonts w:ascii="Times New Roman" w:eastAsia="Calibri" w:hAnsi="Times New Roman" w:cs="Times New Roman"/>
                <w:b/>
                <w:sz w:val="14"/>
                <w:szCs w:val="20"/>
              </w:rPr>
              <w:t>&lt;0,001***</w:t>
            </w:r>
          </w:p>
        </w:tc>
        <w:tc>
          <w:tcPr>
            <w:tcW w:w="925" w:type="dxa"/>
            <w:tcBorders>
              <w:left w:val="nil"/>
              <w:right w:val="nil"/>
            </w:tcBorders>
            <w:vAlign w:val="center"/>
            <w:hideMark/>
          </w:tcPr>
          <w:p w14:paraId="7BA6127C"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0,85</w:t>
            </w:r>
          </w:p>
        </w:tc>
      </w:tr>
      <w:tr w:rsidR="001F6F7F" w:rsidRPr="00AF4758" w14:paraId="4613A822" w14:textId="77777777" w:rsidTr="001F6F7F">
        <w:trPr>
          <w:trHeight w:val="297"/>
        </w:trPr>
        <w:tc>
          <w:tcPr>
            <w:tcW w:w="1584" w:type="dxa"/>
            <w:tcBorders>
              <w:top w:val="nil"/>
              <w:left w:val="nil"/>
              <w:bottom w:val="nil"/>
              <w:right w:val="nil"/>
            </w:tcBorders>
            <w:vAlign w:val="center"/>
            <w:hideMark/>
          </w:tcPr>
          <w:p w14:paraId="44A0A8E5" w14:textId="77777777" w:rsidR="001F6F7F" w:rsidRPr="00AF4758" w:rsidRDefault="001F6F7F" w:rsidP="001F6F7F">
            <w:pPr>
              <w:autoSpaceDE w:val="0"/>
              <w:autoSpaceDN w:val="0"/>
              <w:adjustRightInd w:val="0"/>
              <w:ind w:left="60" w:right="60"/>
              <w:rPr>
                <w:rFonts w:ascii="Times New Roman" w:eastAsia="Calibri" w:hAnsi="Times New Roman" w:cs="Times New Roman"/>
                <w:b/>
                <w:sz w:val="20"/>
                <w:szCs w:val="20"/>
              </w:rPr>
            </w:pPr>
            <w:r w:rsidRPr="00AF4758">
              <w:rPr>
                <w:rFonts w:ascii="Times New Roman" w:eastAsia="Calibri" w:hAnsi="Times New Roman" w:cs="Times New Roman"/>
                <w:b/>
                <w:sz w:val="20"/>
                <w:szCs w:val="20"/>
              </w:rPr>
              <w:t>E1</w:t>
            </w:r>
          </w:p>
        </w:tc>
        <w:tc>
          <w:tcPr>
            <w:tcW w:w="1556" w:type="dxa"/>
            <w:tcBorders>
              <w:top w:val="nil"/>
              <w:left w:val="nil"/>
              <w:bottom w:val="nil"/>
              <w:right w:val="nil"/>
            </w:tcBorders>
            <w:vAlign w:val="center"/>
            <w:hideMark/>
          </w:tcPr>
          <w:p w14:paraId="627C235E" w14:textId="77777777" w:rsidR="001F6F7F" w:rsidRPr="00AF4758" w:rsidRDefault="001F6F7F" w:rsidP="001F6F7F">
            <w:pPr>
              <w:jc w:val="center"/>
              <w:rPr>
                <w:rFonts w:ascii="Times New Roman" w:eastAsia="Calibri" w:hAnsi="Times New Roman" w:cs="Times New Roman"/>
                <w:sz w:val="20"/>
                <w:szCs w:val="20"/>
              </w:rPr>
            </w:pPr>
            <w:r w:rsidRPr="00AF4758">
              <w:rPr>
                <w:rFonts w:ascii="Times New Roman" w:eastAsia="Calibri" w:hAnsi="Times New Roman" w:cs="Times New Roman"/>
                <w:sz w:val="20"/>
                <w:szCs w:val="20"/>
              </w:rPr>
              <w:t>35,33±30,72</w:t>
            </w:r>
          </w:p>
        </w:tc>
        <w:tc>
          <w:tcPr>
            <w:tcW w:w="1555" w:type="dxa"/>
            <w:tcBorders>
              <w:top w:val="nil"/>
              <w:left w:val="nil"/>
              <w:bottom w:val="nil"/>
              <w:right w:val="nil"/>
            </w:tcBorders>
            <w:vAlign w:val="center"/>
            <w:hideMark/>
          </w:tcPr>
          <w:p w14:paraId="4F65C69B" w14:textId="77777777" w:rsidR="001F6F7F" w:rsidRPr="00AF4758" w:rsidRDefault="001F6F7F" w:rsidP="001F6F7F">
            <w:pPr>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42,05±41,35</w:t>
            </w:r>
          </w:p>
        </w:tc>
        <w:tc>
          <w:tcPr>
            <w:tcW w:w="990" w:type="dxa"/>
            <w:tcBorders>
              <w:top w:val="nil"/>
              <w:left w:val="nil"/>
              <w:bottom w:val="nil"/>
              <w:right w:val="nil"/>
            </w:tcBorders>
            <w:vAlign w:val="center"/>
            <w:hideMark/>
          </w:tcPr>
          <w:p w14:paraId="0E811303"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-16,86</w:t>
            </w:r>
          </w:p>
        </w:tc>
        <w:tc>
          <w:tcPr>
            <w:tcW w:w="990" w:type="dxa"/>
            <w:tcBorders>
              <w:top w:val="nil"/>
              <w:left w:val="nil"/>
              <w:bottom w:val="nil"/>
              <w:right w:val="nil"/>
            </w:tcBorders>
            <w:vAlign w:val="center"/>
            <w:hideMark/>
          </w:tcPr>
          <w:p w14:paraId="08C30062"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3,40</w:t>
            </w:r>
          </w:p>
        </w:tc>
        <w:tc>
          <w:tcPr>
            <w:tcW w:w="1131" w:type="dxa"/>
            <w:tcBorders>
              <w:top w:val="nil"/>
              <w:left w:val="nil"/>
              <w:bottom w:val="nil"/>
              <w:right w:val="nil"/>
            </w:tcBorders>
            <w:vAlign w:val="center"/>
            <w:hideMark/>
          </w:tcPr>
          <w:p w14:paraId="3BF25C1C"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-1,310</w:t>
            </w:r>
          </w:p>
        </w:tc>
        <w:tc>
          <w:tcPr>
            <w:tcW w:w="991" w:type="dxa"/>
            <w:tcBorders>
              <w:top w:val="nil"/>
              <w:left w:val="nil"/>
              <w:bottom w:val="nil"/>
              <w:right w:val="nil"/>
            </w:tcBorders>
            <w:vAlign w:val="center"/>
            <w:hideMark/>
          </w:tcPr>
          <w:p w14:paraId="5BC473F7"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14"/>
                <w:szCs w:val="20"/>
              </w:rPr>
            </w:pPr>
            <w:r w:rsidRPr="00AF4758">
              <w:rPr>
                <w:rFonts w:ascii="Times New Roman" w:eastAsia="Calibri" w:hAnsi="Times New Roman" w:cs="Times New Roman"/>
                <w:sz w:val="14"/>
                <w:szCs w:val="20"/>
              </w:rPr>
              <w:t>0,192</w:t>
            </w:r>
          </w:p>
        </w:tc>
        <w:tc>
          <w:tcPr>
            <w:tcW w:w="925" w:type="dxa"/>
            <w:tcBorders>
              <w:top w:val="nil"/>
              <w:left w:val="nil"/>
              <w:bottom w:val="nil"/>
              <w:right w:val="nil"/>
            </w:tcBorders>
            <w:vAlign w:val="center"/>
            <w:hideMark/>
          </w:tcPr>
          <w:p w14:paraId="1AA1A3BF"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w:t>
            </w:r>
          </w:p>
        </w:tc>
      </w:tr>
      <w:tr w:rsidR="001F6F7F" w:rsidRPr="00AF4758" w14:paraId="611C90C9" w14:textId="77777777" w:rsidTr="001F6F7F">
        <w:trPr>
          <w:cnfStyle w:val="000000100000" w:firstRow="0" w:lastRow="0" w:firstColumn="0" w:lastColumn="0" w:oddVBand="0" w:evenVBand="0" w:oddHBand="1" w:evenHBand="0" w:firstRowFirstColumn="0" w:firstRowLastColumn="0" w:lastRowFirstColumn="0" w:lastRowLastColumn="0"/>
          <w:trHeight w:val="394"/>
        </w:trPr>
        <w:tc>
          <w:tcPr>
            <w:tcW w:w="1584" w:type="dxa"/>
            <w:tcBorders>
              <w:left w:val="nil"/>
              <w:right w:val="nil"/>
            </w:tcBorders>
            <w:vAlign w:val="center"/>
            <w:hideMark/>
          </w:tcPr>
          <w:p w14:paraId="7B2600B5" w14:textId="77777777" w:rsidR="001F6F7F" w:rsidRPr="00AF4758" w:rsidRDefault="001F6F7F" w:rsidP="001F6F7F">
            <w:pPr>
              <w:autoSpaceDE w:val="0"/>
              <w:autoSpaceDN w:val="0"/>
              <w:adjustRightInd w:val="0"/>
              <w:ind w:left="60" w:right="60"/>
              <w:rPr>
                <w:rFonts w:ascii="Times New Roman" w:eastAsia="Calibri" w:hAnsi="Times New Roman" w:cs="Times New Roman"/>
                <w:b/>
                <w:sz w:val="20"/>
                <w:szCs w:val="20"/>
              </w:rPr>
            </w:pPr>
            <w:r w:rsidRPr="00AF4758">
              <w:rPr>
                <w:rFonts w:ascii="Times New Roman" w:eastAsia="Calibri" w:hAnsi="Times New Roman" w:cs="Times New Roman"/>
                <w:b/>
                <w:sz w:val="20"/>
                <w:szCs w:val="20"/>
              </w:rPr>
              <w:t>E2</w:t>
            </w:r>
          </w:p>
        </w:tc>
        <w:tc>
          <w:tcPr>
            <w:tcW w:w="1556" w:type="dxa"/>
            <w:tcBorders>
              <w:left w:val="nil"/>
              <w:right w:val="nil"/>
            </w:tcBorders>
            <w:vAlign w:val="center"/>
            <w:hideMark/>
          </w:tcPr>
          <w:p w14:paraId="7BF61038" w14:textId="77777777" w:rsidR="001F6F7F" w:rsidRPr="00AF4758" w:rsidRDefault="001F6F7F" w:rsidP="001F6F7F">
            <w:pPr>
              <w:jc w:val="center"/>
              <w:rPr>
                <w:rFonts w:ascii="Times New Roman" w:eastAsia="Calibri" w:hAnsi="Times New Roman" w:cs="Times New Roman"/>
                <w:sz w:val="20"/>
                <w:szCs w:val="20"/>
              </w:rPr>
            </w:pPr>
            <w:r w:rsidRPr="00AF4758">
              <w:rPr>
                <w:rFonts w:ascii="Times New Roman" w:eastAsia="Calibri" w:hAnsi="Times New Roman" w:cs="Times New Roman"/>
                <w:sz w:val="20"/>
                <w:szCs w:val="20"/>
              </w:rPr>
              <w:t>13,57±13,91</w:t>
            </w:r>
          </w:p>
        </w:tc>
        <w:tc>
          <w:tcPr>
            <w:tcW w:w="1555" w:type="dxa"/>
            <w:tcBorders>
              <w:left w:val="nil"/>
              <w:right w:val="nil"/>
            </w:tcBorders>
            <w:vAlign w:val="center"/>
            <w:hideMark/>
          </w:tcPr>
          <w:p w14:paraId="29D926E9" w14:textId="77777777" w:rsidR="001F6F7F" w:rsidRPr="00AF4758" w:rsidRDefault="001F6F7F" w:rsidP="001F6F7F">
            <w:pPr>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9,23±10,01</w:t>
            </w:r>
          </w:p>
        </w:tc>
        <w:tc>
          <w:tcPr>
            <w:tcW w:w="990" w:type="dxa"/>
            <w:tcBorders>
              <w:left w:val="nil"/>
              <w:right w:val="nil"/>
            </w:tcBorders>
            <w:vAlign w:val="center"/>
            <w:hideMark/>
          </w:tcPr>
          <w:p w14:paraId="0AB68826"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0,95</w:t>
            </w:r>
          </w:p>
        </w:tc>
        <w:tc>
          <w:tcPr>
            <w:tcW w:w="990" w:type="dxa"/>
            <w:tcBorders>
              <w:left w:val="nil"/>
              <w:right w:val="nil"/>
            </w:tcBorders>
            <w:vAlign w:val="center"/>
            <w:hideMark/>
          </w:tcPr>
          <w:p w14:paraId="1791C292"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7,71</w:t>
            </w:r>
          </w:p>
        </w:tc>
        <w:tc>
          <w:tcPr>
            <w:tcW w:w="1131" w:type="dxa"/>
            <w:tcBorders>
              <w:left w:val="nil"/>
              <w:right w:val="nil"/>
            </w:tcBorders>
            <w:vAlign w:val="center"/>
            <w:hideMark/>
          </w:tcPr>
          <w:p w14:paraId="4DE20752"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2,531</w:t>
            </w:r>
          </w:p>
        </w:tc>
        <w:tc>
          <w:tcPr>
            <w:tcW w:w="991" w:type="dxa"/>
            <w:tcBorders>
              <w:left w:val="nil"/>
              <w:right w:val="nil"/>
            </w:tcBorders>
            <w:vAlign w:val="center"/>
            <w:hideMark/>
          </w:tcPr>
          <w:p w14:paraId="733FBC0A"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b/>
                <w:sz w:val="14"/>
                <w:szCs w:val="20"/>
              </w:rPr>
            </w:pPr>
            <w:r w:rsidRPr="00AF4758">
              <w:rPr>
                <w:rFonts w:ascii="Times New Roman" w:eastAsia="Calibri" w:hAnsi="Times New Roman" w:cs="Times New Roman"/>
                <w:b/>
                <w:sz w:val="14"/>
                <w:szCs w:val="20"/>
              </w:rPr>
              <w:t>0,012*</w:t>
            </w:r>
          </w:p>
        </w:tc>
        <w:tc>
          <w:tcPr>
            <w:tcW w:w="925" w:type="dxa"/>
            <w:tcBorders>
              <w:left w:val="nil"/>
              <w:right w:val="nil"/>
            </w:tcBorders>
            <w:vAlign w:val="center"/>
            <w:hideMark/>
          </w:tcPr>
          <w:p w14:paraId="6F1DB102"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0,35</w:t>
            </w:r>
          </w:p>
        </w:tc>
      </w:tr>
      <w:tr w:rsidR="001F6F7F" w:rsidRPr="00AF4758" w14:paraId="23D241B0" w14:textId="77777777" w:rsidTr="001F6F7F">
        <w:trPr>
          <w:trHeight w:val="375"/>
        </w:trPr>
        <w:tc>
          <w:tcPr>
            <w:tcW w:w="1584" w:type="dxa"/>
            <w:tcBorders>
              <w:top w:val="nil"/>
              <w:left w:val="nil"/>
              <w:bottom w:val="nil"/>
              <w:right w:val="nil"/>
            </w:tcBorders>
            <w:vAlign w:val="center"/>
            <w:hideMark/>
          </w:tcPr>
          <w:p w14:paraId="1FEB60FD" w14:textId="77777777" w:rsidR="001F6F7F" w:rsidRPr="00AF4758" w:rsidRDefault="001F6F7F" w:rsidP="001F6F7F">
            <w:pPr>
              <w:autoSpaceDE w:val="0"/>
              <w:autoSpaceDN w:val="0"/>
              <w:adjustRightInd w:val="0"/>
              <w:ind w:left="60" w:right="60"/>
              <w:rPr>
                <w:rFonts w:ascii="Times New Roman" w:eastAsia="Calibri" w:hAnsi="Times New Roman" w:cs="Times New Roman"/>
                <w:b/>
                <w:sz w:val="20"/>
                <w:szCs w:val="20"/>
              </w:rPr>
            </w:pPr>
            <w:r w:rsidRPr="00AF4758">
              <w:rPr>
                <w:rFonts w:ascii="Times New Roman" w:eastAsia="Calibri" w:hAnsi="Times New Roman" w:cs="Times New Roman"/>
                <w:b/>
                <w:sz w:val="20"/>
                <w:szCs w:val="20"/>
              </w:rPr>
              <w:t>TN-E</w:t>
            </w:r>
          </w:p>
        </w:tc>
        <w:tc>
          <w:tcPr>
            <w:tcW w:w="1556" w:type="dxa"/>
            <w:tcBorders>
              <w:top w:val="nil"/>
              <w:left w:val="nil"/>
              <w:bottom w:val="nil"/>
              <w:right w:val="nil"/>
            </w:tcBorders>
            <w:vAlign w:val="center"/>
            <w:hideMark/>
          </w:tcPr>
          <w:p w14:paraId="23F487F4" w14:textId="77777777" w:rsidR="001F6F7F" w:rsidRPr="00AF4758" w:rsidRDefault="001F6F7F" w:rsidP="001F6F7F">
            <w:pPr>
              <w:jc w:val="center"/>
              <w:rPr>
                <w:rFonts w:ascii="Times New Roman" w:eastAsia="Calibri" w:hAnsi="Times New Roman" w:cs="Times New Roman"/>
                <w:sz w:val="20"/>
                <w:szCs w:val="20"/>
              </w:rPr>
            </w:pPr>
            <w:r w:rsidRPr="00AF4758">
              <w:rPr>
                <w:rFonts w:ascii="Times New Roman" w:eastAsia="Calibri" w:hAnsi="Times New Roman" w:cs="Times New Roman"/>
                <w:sz w:val="20"/>
                <w:szCs w:val="20"/>
              </w:rPr>
              <w:t>266,20±79,20</w:t>
            </w:r>
          </w:p>
        </w:tc>
        <w:tc>
          <w:tcPr>
            <w:tcW w:w="1555" w:type="dxa"/>
            <w:tcBorders>
              <w:top w:val="nil"/>
              <w:left w:val="nil"/>
              <w:bottom w:val="nil"/>
              <w:right w:val="nil"/>
            </w:tcBorders>
            <w:vAlign w:val="center"/>
            <w:hideMark/>
          </w:tcPr>
          <w:p w14:paraId="77105E66" w14:textId="77777777" w:rsidR="001F6F7F" w:rsidRPr="00AF4758" w:rsidRDefault="001F6F7F" w:rsidP="001F6F7F">
            <w:pPr>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340,24±78,72</w:t>
            </w:r>
          </w:p>
        </w:tc>
        <w:tc>
          <w:tcPr>
            <w:tcW w:w="990" w:type="dxa"/>
            <w:tcBorders>
              <w:top w:val="nil"/>
              <w:left w:val="nil"/>
              <w:bottom w:val="nil"/>
              <w:right w:val="nil"/>
            </w:tcBorders>
            <w:vAlign w:val="center"/>
            <w:hideMark/>
          </w:tcPr>
          <w:p w14:paraId="4A026930"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-96,01</w:t>
            </w:r>
          </w:p>
        </w:tc>
        <w:tc>
          <w:tcPr>
            <w:tcW w:w="990" w:type="dxa"/>
            <w:tcBorders>
              <w:top w:val="nil"/>
              <w:left w:val="nil"/>
              <w:bottom w:val="nil"/>
              <w:right w:val="nil"/>
            </w:tcBorders>
            <w:vAlign w:val="center"/>
            <w:hideMark/>
          </w:tcPr>
          <w:p w14:paraId="598A331F"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-52,08</w:t>
            </w:r>
          </w:p>
        </w:tc>
        <w:tc>
          <w:tcPr>
            <w:tcW w:w="1131" w:type="dxa"/>
            <w:tcBorders>
              <w:top w:val="nil"/>
              <w:left w:val="nil"/>
              <w:bottom w:val="nil"/>
              <w:right w:val="nil"/>
            </w:tcBorders>
            <w:vAlign w:val="center"/>
            <w:hideMark/>
          </w:tcPr>
          <w:p w14:paraId="25D8208D"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-6,647</w:t>
            </w:r>
          </w:p>
        </w:tc>
        <w:tc>
          <w:tcPr>
            <w:tcW w:w="991" w:type="dxa"/>
            <w:tcBorders>
              <w:top w:val="nil"/>
              <w:left w:val="nil"/>
              <w:bottom w:val="nil"/>
              <w:right w:val="nil"/>
            </w:tcBorders>
            <w:vAlign w:val="center"/>
            <w:hideMark/>
          </w:tcPr>
          <w:p w14:paraId="6F659776"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14"/>
                <w:szCs w:val="20"/>
              </w:rPr>
            </w:pPr>
            <w:r w:rsidRPr="00AF4758">
              <w:rPr>
                <w:rFonts w:ascii="Times New Roman" w:eastAsia="Calibri" w:hAnsi="Times New Roman" w:cs="Times New Roman"/>
                <w:b/>
                <w:sz w:val="14"/>
                <w:szCs w:val="20"/>
              </w:rPr>
              <w:t>&lt;0,001***</w:t>
            </w:r>
          </w:p>
        </w:tc>
        <w:tc>
          <w:tcPr>
            <w:tcW w:w="925" w:type="dxa"/>
            <w:tcBorders>
              <w:top w:val="nil"/>
              <w:left w:val="nil"/>
              <w:bottom w:val="nil"/>
              <w:right w:val="nil"/>
            </w:tcBorders>
            <w:vAlign w:val="center"/>
            <w:hideMark/>
          </w:tcPr>
          <w:p w14:paraId="27708CB2"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0,93</w:t>
            </w:r>
          </w:p>
        </w:tc>
      </w:tr>
      <w:tr w:rsidR="001F6F7F" w:rsidRPr="00AF4758" w14:paraId="1833E4AD" w14:textId="77777777" w:rsidTr="001F6F7F">
        <w:trPr>
          <w:cnfStyle w:val="000000100000" w:firstRow="0" w:lastRow="0" w:firstColumn="0" w:lastColumn="0" w:oddVBand="0" w:evenVBand="0" w:oddHBand="1" w:evenHBand="0" w:firstRowFirstColumn="0" w:firstRowLastColumn="0" w:lastRowFirstColumn="0" w:lastRowLastColumn="0"/>
          <w:trHeight w:val="241"/>
        </w:trPr>
        <w:tc>
          <w:tcPr>
            <w:tcW w:w="1584" w:type="dxa"/>
            <w:tcBorders>
              <w:left w:val="nil"/>
              <w:right w:val="nil"/>
            </w:tcBorders>
            <w:vAlign w:val="center"/>
            <w:hideMark/>
          </w:tcPr>
          <w:p w14:paraId="542EB92E" w14:textId="77777777" w:rsidR="001F6F7F" w:rsidRPr="00AF4758" w:rsidRDefault="001F6F7F" w:rsidP="001F6F7F">
            <w:pPr>
              <w:autoSpaceDE w:val="0"/>
              <w:autoSpaceDN w:val="0"/>
              <w:adjustRightInd w:val="0"/>
              <w:ind w:left="60" w:right="60"/>
              <w:rPr>
                <w:rFonts w:ascii="Times New Roman" w:eastAsia="Calibri" w:hAnsi="Times New Roman" w:cs="Times New Roman"/>
                <w:b/>
                <w:sz w:val="20"/>
                <w:szCs w:val="20"/>
              </w:rPr>
            </w:pPr>
            <w:r w:rsidRPr="00AF4758">
              <w:rPr>
                <w:rFonts w:ascii="Times New Roman" w:eastAsia="Calibri" w:hAnsi="Times New Roman" w:cs="Times New Roman"/>
                <w:b/>
                <w:sz w:val="20"/>
                <w:szCs w:val="20"/>
              </w:rPr>
              <w:t>CP</w:t>
            </w:r>
          </w:p>
        </w:tc>
        <w:tc>
          <w:tcPr>
            <w:tcW w:w="1556" w:type="dxa"/>
            <w:tcBorders>
              <w:left w:val="nil"/>
              <w:right w:val="nil"/>
            </w:tcBorders>
            <w:vAlign w:val="center"/>
            <w:hideMark/>
          </w:tcPr>
          <w:p w14:paraId="1F82F50D" w14:textId="77777777" w:rsidR="001F6F7F" w:rsidRPr="00AF4758" w:rsidRDefault="001F6F7F" w:rsidP="001F6F7F">
            <w:pPr>
              <w:jc w:val="center"/>
              <w:rPr>
                <w:rFonts w:ascii="Times New Roman" w:eastAsia="Calibri" w:hAnsi="Times New Roman" w:cs="Times New Roman"/>
                <w:sz w:val="20"/>
                <w:szCs w:val="20"/>
              </w:rPr>
            </w:pPr>
            <w:r w:rsidRPr="00AF4758">
              <w:rPr>
                <w:rFonts w:ascii="Times New Roman" w:eastAsia="Calibri" w:hAnsi="Times New Roman" w:cs="Times New Roman"/>
                <w:sz w:val="20"/>
                <w:szCs w:val="20"/>
              </w:rPr>
              <w:t>97,73±36,53</w:t>
            </w:r>
          </w:p>
        </w:tc>
        <w:tc>
          <w:tcPr>
            <w:tcW w:w="1555" w:type="dxa"/>
            <w:tcBorders>
              <w:left w:val="nil"/>
              <w:right w:val="nil"/>
            </w:tcBorders>
            <w:vAlign w:val="center"/>
            <w:hideMark/>
          </w:tcPr>
          <w:p w14:paraId="7DFFB74E" w14:textId="77777777" w:rsidR="001F6F7F" w:rsidRPr="00AF4758" w:rsidRDefault="001F6F7F" w:rsidP="001F6F7F">
            <w:pPr>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122,23±37,34</w:t>
            </w:r>
          </w:p>
        </w:tc>
        <w:tc>
          <w:tcPr>
            <w:tcW w:w="990" w:type="dxa"/>
            <w:tcBorders>
              <w:left w:val="nil"/>
              <w:right w:val="nil"/>
            </w:tcBorders>
            <w:vAlign w:val="center"/>
            <w:hideMark/>
          </w:tcPr>
          <w:p w14:paraId="56282565"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-34,78</w:t>
            </w:r>
          </w:p>
        </w:tc>
        <w:tc>
          <w:tcPr>
            <w:tcW w:w="990" w:type="dxa"/>
            <w:tcBorders>
              <w:left w:val="nil"/>
              <w:right w:val="nil"/>
            </w:tcBorders>
            <w:vAlign w:val="center"/>
            <w:hideMark/>
          </w:tcPr>
          <w:p w14:paraId="5D2F697C"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-14,23</w:t>
            </w:r>
          </w:p>
        </w:tc>
        <w:tc>
          <w:tcPr>
            <w:tcW w:w="1131" w:type="dxa"/>
            <w:tcBorders>
              <w:left w:val="nil"/>
              <w:right w:val="nil"/>
            </w:tcBorders>
            <w:vAlign w:val="center"/>
            <w:hideMark/>
          </w:tcPr>
          <w:p w14:paraId="7EEE930F"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-4,702</w:t>
            </w:r>
          </w:p>
        </w:tc>
        <w:tc>
          <w:tcPr>
            <w:tcW w:w="991" w:type="dxa"/>
            <w:tcBorders>
              <w:left w:val="nil"/>
              <w:right w:val="nil"/>
            </w:tcBorders>
            <w:vAlign w:val="center"/>
            <w:hideMark/>
          </w:tcPr>
          <w:p w14:paraId="218C9E90"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14"/>
                <w:szCs w:val="20"/>
              </w:rPr>
            </w:pPr>
            <w:r w:rsidRPr="00AF4758">
              <w:rPr>
                <w:rFonts w:ascii="Times New Roman" w:eastAsia="Calibri" w:hAnsi="Times New Roman" w:cs="Times New Roman"/>
                <w:b/>
                <w:sz w:val="14"/>
                <w:szCs w:val="20"/>
              </w:rPr>
              <w:t>&lt;0,001***</w:t>
            </w:r>
          </w:p>
        </w:tc>
        <w:tc>
          <w:tcPr>
            <w:tcW w:w="925" w:type="dxa"/>
            <w:tcBorders>
              <w:left w:val="nil"/>
              <w:right w:val="nil"/>
            </w:tcBorders>
            <w:vAlign w:val="center"/>
            <w:hideMark/>
          </w:tcPr>
          <w:p w14:paraId="2AABB462" w14:textId="77777777" w:rsidR="001F6F7F" w:rsidRPr="00AF4758" w:rsidRDefault="001F6F7F" w:rsidP="001F6F7F">
            <w:pPr>
              <w:autoSpaceDE w:val="0"/>
              <w:autoSpaceDN w:val="0"/>
              <w:adjustRightInd w:val="0"/>
              <w:ind w:left="60" w:right="60"/>
              <w:jc w:val="center"/>
              <w:rPr>
                <w:rFonts w:ascii="Times New Roman" w:eastAsia="Calibri" w:hAnsi="Times New Roman" w:cs="Times New Roman"/>
                <w:sz w:val="20"/>
                <w:szCs w:val="24"/>
              </w:rPr>
            </w:pPr>
            <w:r w:rsidRPr="00AF4758">
              <w:rPr>
                <w:rFonts w:ascii="Times New Roman" w:eastAsia="Calibri" w:hAnsi="Times New Roman" w:cs="Times New Roman"/>
                <w:sz w:val="20"/>
                <w:szCs w:val="24"/>
              </w:rPr>
              <w:t>0,66</w:t>
            </w:r>
          </w:p>
        </w:tc>
      </w:tr>
    </w:tbl>
    <w:p w14:paraId="19D888DB" w14:textId="77777777" w:rsidR="001F6F7F" w:rsidRPr="005D16A4" w:rsidRDefault="001F6F7F" w:rsidP="005D16A4">
      <w:pPr>
        <w:spacing w:after="0" w:line="240" w:lineRule="auto"/>
        <w:jc w:val="both"/>
        <w:rPr>
          <w:rFonts w:ascii="Times New Roman" w:hAnsi="Times New Roman" w:cs="Times New Roman"/>
          <w:b/>
          <w:color w:val="000000" w:themeColor="text1"/>
          <w:sz w:val="18"/>
          <w:szCs w:val="18"/>
        </w:rPr>
      </w:pPr>
      <w:proofErr w:type="spellStart"/>
      <w:r w:rsidRPr="005D16A4">
        <w:rPr>
          <w:rFonts w:ascii="Times New Roman" w:eastAsia="Times New Roman" w:hAnsi="Times New Roman" w:cs="Times New Roman"/>
          <w:color w:val="000000" w:themeColor="text1"/>
          <w:sz w:val="18"/>
          <w:szCs w:val="18"/>
          <w:lang w:eastAsia="tr-TR"/>
        </w:rPr>
        <w:t>Ort</w:t>
      </w:r>
      <w:proofErr w:type="spellEnd"/>
      <w:r w:rsidRPr="005D16A4">
        <w:rPr>
          <w:rFonts w:ascii="Times New Roman" w:eastAsia="Times New Roman" w:hAnsi="Times New Roman" w:cs="Times New Roman"/>
          <w:color w:val="000000" w:themeColor="text1"/>
          <w:sz w:val="18"/>
          <w:szCs w:val="18"/>
          <w:lang w:eastAsia="tr-TR"/>
        </w:rPr>
        <w:t xml:space="preserve">: Ortalama; </w:t>
      </w:r>
      <w:proofErr w:type="spellStart"/>
      <w:r w:rsidRPr="005D16A4">
        <w:rPr>
          <w:rFonts w:ascii="Times New Roman" w:eastAsia="Times New Roman" w:hAnsi="Times New Roman" w:cs="Times New Roman"/>
          <w:color w:val="000000" w:themeColor="text1"/>
          <w:sz w:val="18"/>
          <w:szCs w:val="18"/>
          <w:lang w:eastAsia="tr-TR"/>
        </w:rPr>
        <w:t>Ss</w:t>
      </w:r>
      <w:proofErr w:type="spellEnd"/>
      <w:r w:rsidRPr="005D16A4">
        <w:rPr>
          <w:rFonts w:ascii="Times New Roman" w:eastAsia="Times New Roman" w:hAnsi="Times New Roman" w:cs="Times New Roman"/>
          <w:color w:val="000000" w:themeColor="text1"/>
          <w:sz w:val="18"/>
          <w:szCs w:val="18"/>
          <w:lang w:eastAsia="tr-TR"/>
        </w:rPr>
        <w:t>: Standart sapma; p&lt;0,05*; p&lt;0,01**; p&lt;0,001***; TN: İşaretlemiş satırların toplam sayısı; E1: İşaretlenmemiş atlanan basamak sayısı; E2: Yanlış işaretlenmiş sayı sayısı; TN-E: Test performansı; CP: Toplam işaretlenmiş satır sayısı</w:t>
      </w:r>
    </w:p>
    <w:p w14:paraId="5AC7D5F8" w14:textId="77777777" w:rsidR="001F6F7F" w:rsidRDefault="001F6F7F" w:rsidP="0017385A">
      <w:pPr>
        <w:spacing w:before="120" w:line="360" w:lineRule="auto"/>
        <w:jc w:val="center"/>
        <w:rPr>
          <w:rFonts w:ascii="Times New Roman" w:hAnsi="Times New Roman" w:cs="Times New Roman"/>
          <w:b/>
        </w:rPr>
      </w:pPr>
    </w:p>
    <w:p w14:paraId="2710AE62" w14:textId="48CBB36C" w:rsidR="005D16A4" w:rsidRDefault="005D16A4" w:rsidP="005D16A4">
      <w:pPr>
        <w:spacing w:before="240" w:after="120" w:line="276" w:lineRule="auto"/>
        <w:jc w:val="center"/>
        <w:rPr>
          <w:rFonts w:ascii="Times New Roman" w:hAnsi="Times New Roman" w:cs="Times New Roman"/>
          <w:b/>
        </w:rPr>
      </w:pPr>
      <w:r>
        <w:rPr>
          <w:rFonts w:ascii="Times New Roman" w:hAnsi="Times New Roman" w:cs="Times New Roman"/>
          <w:b/>
        </w:rPr>
        <w:t>Tartışma</w:t>
      </w:r>
    </w:p>
    <w:p w14:paraId="45FEB10E" w14:textId="77777777" w:rsidR="005D16A4" w:rsidRDefault="005D16A4" w:rsidP="005D16A4">
      <w:pPr>
        <w:spacing w:before="120" w:after="120" w:line="276" w:lineRule="auto"/>
        <w:jc w:val="both"/>
        <w:rPr>
          <w:rFonts w:ascii="Times New Roman" w:eastAsia="Times New Roman" w:hAnsi="Times New Roman" w:cs="Times New Roman"/>
          <w:lang w:eastAsia="tr-TR"/>
        </w:rPr>
      </w:pPr>
      <w:r w:rsidRPr="002B6D4C">
        <w:rPr>
          <w:rFonts w:ascii="Times New Roman" w:eastAsia="Times New Roman" w:hAnsi="Times New Roman" w:cs="Times New Roman"/>
          <w:lang w:eastAsia="tr-TR"/>
        </w:rPr>
        <w:t xml:space="preserve">Araştırmada voleybol ve basketbol sporcularının öncelikli olarak motor yeterlik unsurlarının karşılaştırılması yapılmıştır. Araştırma bulguların elde edilen sonuçlardan motor yeterlik unsurlarının hiçbirinde gruplar arası anlamlı bir farklılık tespit edilmemiştir. Katılımcı grupların yaş, spor deneyimi ve branş deneyimi gibi tanımlayıcı verileri incelendiğinde birbirlerine oldukça yakın değerlere sahip olduğu görülmektedir. </w:t>
      </w:r>
    </w:p>
    <w:p w14:paraId="56DB3C8D" w14:textId="77777777" w:rsidR="005D16A4" w:rsidRDefault="005D16A4" w:rsidP="005D16A4">
      <w:pPr>
        <w:spacing w:before="120" w:after="120" w:line="276" w:lineRule="auto"/>
        <w:jc w:val="both"/>
        <w:rPr>
          <w:rFonts w:ascii="Times New Roman" w:eastAsia="Times New Roman" w:hAnsi="Times New Roman" w:cs="Times New Roman"/>
          <w:lang w:eastAsia="tr-TR"/>
        </w:rPr>
      </w:pPr>
      <w:r w:rsidRPr="00B53EFA">
        <w:rPr>
          <w:rFonts w:ascii="Times New Roman" w:eastAsia="Times New Roman" w:hAnsi="Times New Roman" w:cs="Times New Roman"/>
          <w:lang w:eastAsia="tr-TR"/>
        </w:rPr>
        <w:lastRenderedPageBreak/>
        <w:t xml:space="preserve">Çocuklarda beceri kazanımı düzeyinin takip edilmesi için doğrudan gözlem yöntemlerinin yanı sıra sayısal verilere dönüşerek anlamlandırılabilecek yöntemlere de ihtiyaç duyulmaktadır. Bu amaçla geliştirilen pek çok motor beceri testi </w:t>
      </w:r>
      <w:r w:rsidRPr="002968F4">
        <w:rPr>
          <w:rFonts w:ascii="Times New Roman" w:eastAsia="Times New Roman" w:hAnsi="Times New Roman" w:cs="Times New Roman"/>
          <w:lang w:eastAsia="tr-TR"/>
        </w:rPr>
        <w:t>bulunmaktadır (</w:t>
      </w:r>
      <w:proofErr w:type="spellStart"/>
      <w:proofErr w:type="gramStart"/>
      <w:r w:rsidRPr="002968F4">
        <w:rPr>
          <w:rFonts w:ascii="Times New Roman" w:eastAsia="Times New Roman" w:hAnsi="Times New Roman" w:cs="Times New Roman"/>
          <w:lang w:eastAsia="tr-TR"/>
        </w:rPr>
        <w:t>Cools</w:t>
      </w:r>
      <w:proofErr w:type="spellEnd"/>
      <w:r w:rsidRPr="002968F4">
        <w:rPr>
          <w:rFonts w:ascii="Times New Roman" w:eastAsia="Times New Roman" w:hAnsi="Times New Roman" w:cs="Times New Roman"/>
          <w:lang w:eastAsia="tr-TR"/>
        </w:rPr>
        <w:t xml:space="preserve">,  </w:t>
      </w:r>
      <w:proofErr w:type="spellStart"/>
      <w:r w:rsidRPr="002968F4">
        <w:rPr>
          <w:rFonts w:ascii="Times New Roman" w:eastAsia="Times New Roman" w:hAnsi="Times New Roman" w:cs="Times New Roman"/>
          <w:lang w:eastAsia="tr-TR"/>
        </w:rPr>
        <w:t>Martelaer</w:t>
      </w:r>
      <w:proofErr w:type="spellEnd"/>
      <w:proofErr w:type="gramEnd"/>
      <w:r w:rsidRPr="002968F4">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w:t>
      </w:r>
      <w:proofErr w:type="spellStart"/>
      <w:r w:rsidRPr="002968F4">
        <w:rPr>
          <w:rFonts w:ascii="Times New Roman" w:eastAsia="Times New Roman" w:hAnsi="Times New Roman" w:cs="Times New Roman"/>
          <w:lang w:eastAsia="tr-TR"/>
        </w:rPr>
        <w:t>Samaey</w:t>
      </w:r>
      <w:proofErr w:type="spellEnd"/>
      <w:r>
        <w:rPr>
          <w:rFonts w:ascii="Times New Roman" w:eastAsia="Times New Roman" w:hAnsi="Times New Roman" w:cs="Times New Roman"/>
          <w:lang w:eastAsia="tr-TR"/>
        </w:rPr>
        <w:t xml:space="preserve"> </w:t>
      </w:r>
      <w:r w:rsidRPr="002968F4">
        <w:rPr>
          <w:rFonts w:ascii="Times New Roman" w:eastAsia="Times New Roman" w:hAnsi="Times New Roman" w:cs="Times New Roman"/>
          <w:lang w:eastAsia="tr-TR"/>
        </w:rPr>
        <w:t xml:space="preserve"> &amp; </w:t>
      </w:r>
      <w:proofErr w:type="spellStart"/>
      <w:r w:rsidRPr="002968F4">
        <w:rPr>
          <w:rFonts w:ascii="Times New Roman" w:eastAsia="Times New Roman" w:hAnsi="Times New Roman" w:cs="Times New Roman"/>
          <w:lang w:eastAsia="tr-TR"/>
        </w:rPr>
        <w:t>Andries</w:t>
      </w:r>
      <w:proofErr w:type="spellEnd"/>
      <w:r w:rsidRPr="002968F4">
        <w:rPr>
          <w:rFonts w:ascii="Times New Roman" w:eastAsia="Times New Roman" w:hAnsi="Times New Roman" w:cs="Times New Roman"/>
          <w:lang w:eastAsia="tr-TR"/>
        </w:rPr>
        <w:t>, 2009). Bu testlerde</w:t>
      </w:r>
      <w:r w:rsidRPr="00B53EFA">
        <w:rPr>
          <w:rFonts w:ascii="Times New Roman" w:eastAsia="Times New Roman" w:hAnsi="Times New Roman" w:cs="Times New Roman"/>
          <w:lang w:eastAsia="tr-TR"/>
        </w:rPr>
        <w:t xml:space="preserve">n biri olan ve 5-14 yaş çocuklar için motor koordinasyonu ölçen KTK testini diğer testlere oranla ekonomiklik ve zaman tasarrufu sağlamak gibi önemli avantajları bulunmaktadır. Aynı zamanda dünyada pek çok ülkede beden eğitimi derslerinde, yetenek seçimi ve yönlendirmede, özel eğitim ve sağlık kuruluşlarında çocukların mevcut seviyelerinin ve gelişimlerinin takibi açısından uzmanlar tarafından ölçme aracı olarak kullanılmaktadır </w:t>
      </w:r>
      <w:r w:rsidRPr="009A4B74">
        <w:rPr>
          <w:rFonts w:ascii="Times New Roman" w:eastAsia="Times New Roman" w:hAnsi="Times New Roman" w:cs="Times New Roman"/>
          <w:lang w:eastAsia="tr-TR"/>
        </w:rPr>
        <w:t>(</w:t>
      </w:r>
      <w:proofErr w:type="spellStart"/>
      <w:r w:rsidRPr="009A4B74">
        <w:rPr>
          <w:rFonts w:ascii="Times New Roman" w:eastAsia="Times New Roman" w:hAnsi="Times New Roman" w:cs="Times New Roman"/>
          <w:lang w:eastAsia="tr-TR"/>
        </w:rPr>
        <w:t>Fransen</w:t>
      </w:r>
      <w:proofErr w:type="spellEnd"/>
      <w:r w:rsidRPr="009A4B74">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et al</w:t>
      </w:r>
      <w:r w:rsidRPr="009A4B74">
        <w:rPr>
          <w:rFonts w:ascii="Times New Roman" w:eastAsia="Times New Roman" w:hAnsi="Times New Roman" w:cs="Times New Roman"/>
          <w:lang w:eastAsia="tr-TR"/>
        </w:rPr>
        <w:t>.</w:t>
      </w:r>
      <w:r>
        <w:rPr>
          <w:rFonts w:ascii="Times New Roman" w:eastAsia="Times New Roman" w:hAnsi="Times New Roman" w:cs="Times New Roman"/>
          <w:lang w:eastAsia="tr-TR"/>
        </w:rPr>
        <w:t>,</w:t>
      </w:r>
      <w:r w:rsidRPr="009A4B74">
        <w:rPr>
          <w:rFonts w:ascii="Times New Roman" w:eastAsia="Times New Roman" w:hAnsi="Times New Roman" w:cs="Times New Roman"/>
          <w:lang w:eastAsia="tr-TR"/>
        </w:rPr>
        <w:t xml:space="preserve"> 2014; </w:t>
      </w:r>
      <w:proofErr w:type="spellStart"/>
      <w:r w:rsidRPr="009A4B74">
        <w:rPr>
          <w:rFonts w:ascii="Times New Roman" w:eastAsia="Times New Roman" w:hAnsi="Times New Roman" w:cs="Times New Roman"/>
          <w:lang w:eastAsia="tr-TR"/>
        </w:rPr>
        <w:t>Hardman</w:t>
      </w:r>
      <w:proofErr w:type="spellEnd"/>
      <w:r>
        <w:rPr>
          <w:rFonts w:ascii="Times New Roman" w:eastAsia="Times New Roman" w:hAnsi="Times New Roman" w:cs="Times New Roman"/>
          <w:lang w:eastAsia="tr-TR"/>
        </w:rPr>
        <w:t xml:space="preserve">, </w:t>
      </w:r>
      <w:proofErr w:type="spellStart"/>
      <w:r w:rsidRPr="00143561">
        <w:rPr>
          <w:rFonts w:ascii="Times New Roman" w:eastAsia="Times New Roman" w:hAnsi="Times New Roman" w:cs="Times New Roman"/>
          <w:lang w:eastAsia="tr-TR"/>
        </w:rPr>
        <w:t>Wanderley-Júnior</w:t>
      </w:r>
      <w:proofErr w:type="spellEnd"/>
      <w:r w:rsidRPr="00143561">
        <w:rPr>
          <w:rFonts w:ascii="Times New Roman" w:eastAsia="Times New Roman" w:hAnsi="Times New Roman" w:cs="Times New Roman"/>
          <w:lang w:eastAsia="tr-TR"/>
        </w:rPr>
        <w:t xml:space="preserve">, </w:t>
      </w:r>
      <w:proofErr w:type="spellStart"/>
      <w:r w:rsidRPr="00143561">
        <w:rPr>
          <w:rFonts w:ascii="Times New Roman" w:eastAsia="Times New Roman" w:hAnsi="Times New Roman" w:cs="Times New Roman"/>
          <w:lang w:eastAsia="tr-TR"/>
        </w:rPr>
        <w:t>Oliveira</w:t>
      </w:r>
      <w:proofErr w:type="spellEnd"/>
      <w:r>
        <w:rPr>
          <w:rFonts w:ascii="Times New Roman" w:eastAsia="Times New Roman" w:hAnsi="Times New Roman" w:cs="Times New Roman"/>
          <w:lang w:eastAsia="tr-TR"/>
        </w:rPr>
        <w:t xml:space="preserve"> </w:t>
      </w:r>
      <w:r w:rsidRPr="00143561">
        <w:rPr>
          <w:rFonts w:ascii="Times New Roman" w:eastAsia="Times New Roman" w:hAnsi="Times New Roman" w:cs="Times New Roman"/>
          <w:lang w:eastAsia="tr-TR"/>
        </w:rPr>
        <w:t xml:space="preserve">&amp; </w:t>
      </w:r>
      <w:proofErr w:type="spellStart"/>
      <w:r w:rsidRPr="00143561">
        <w:rPr>
          <w:rFonts w:ascii="Times New Roman" w:eastAsia="Times New Roman" w:hAnsi="Times New Roman" w:cs="Times New Roman"/>
          <w:lang w:eastAsia="tr-TR"/>
        </w:rPr>
        <w:t>Barros</w:t>
      </w:r>
      <w:proofErr w:type="spellEnd"/>
      <w:r>
        <w:rPr>
          <w:rFonts w:ascii="Times New Roman" w:eastAsia="Times New Roman" w:hAnsi="Times New Roman" w:cs="Times New Roman"/>
          <w:lang w:eastAsia="tr-TR"/>
        </w:rPr>
        <w:t>, 2017</w:t>
      </w:r>
      <w:r w:rsidRPr="00A57712">
        <w:rPr>
          <w:rFonts w:ascii="Times New Roman" w:eastAsia="Times New Roman" w:hAnsi="Times New Roman" w:cs="Times New Roman"/>
          <w:lang w:eastAsia="tr-TR"/>
        </w:rPr>
        <w:t xml:space="preserve">; </w:t>
      </w:r>
      <w:proofErr w:type="spellStart"/>
      <w:r w:rsidRPr="00A57712">
        <w:rPr>
          <w:rFonts w:ascii="Times New Roman" w:eastAsia="Times New Roman" w:hAnsi="Times New Roman" w:cs="Times New Roman"/>
          <w:lang w:eastAsia="tr-TR"/>
        </w:rPr>
        <w:t>Kiphard</w:t>
      </w:r>
      <w:proofErr w:type="spellEnd"/>
      <w:r w:rsidRPr="00A57712">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&amp;</w:t>
      </w:r>
      <w:r w:rsidRPr="00A57712">
        <w:rPr>
          <w:rFonts w:ascii="Times New Roman" w:eastAsia="Times New Roman" w:hAnsi="Times New Roman" w:cs="Times New Roman"/>
          <w:lang w:eastAsia="tr-TR"/>
        </w:rPr>
        <w:t xml:space="preserve"> </w:t>
      </w:r>
      <w:proofErr w:type="spellStart"/>
      <w:r w:rsidRPr="00A57712">
        <w:rPr>
          <w:rFonts w:ascii="Times New Roman" w:eastAsia="Times New Roman" w:hAnsi="Times New Roman" w:cs="Times New Roman"/>
          <w:lang w:eastAsia="tr-TR"/>
        </w:rPr>
        <w:t>Schiling</w:t>
      </w:r>
      <w:proofErr w:type="spellEnd"/>
      <w:r w:rsidRPr="00A57712">
        <w:rPr>
          <w:rFonts w:ascii="Times New Roman" w:eastAsia="Times New Roman" w:hAnsi="Times New Roman" w:cs="Times New Roman"/>
          <w:lang w:eastAsia="tr-TR"/>
        </w:rPr>
        <w:t xml:space="preserve">, 2007; </w:t>
      </w:r>
      <w:proofErr w:type="spellStart"/>
      <w:r w:rsidRPr="00A57712">
        <w:rPr>
          <w:rFonts w:ascii="Times New Roman" w:eastAsia="Times New Roman" w:hAnsi="Times New Roman" w:cs="Times New Roman"/>
          <w:lang w:eastAsia="tr-TR"/>
        </w:rPr>
        <w:t>Livonen</w:t>
      </w:r>
      <w:proofErr w:type="spellEnd"/>
      <w:r w:rsidRPr="00A57712">
        <w:rPr>
          <w:rFonts w:ascii="Times New Roman" w:eastAsia="Times New Roman" w:hAnsi="Times New Roman" w:cs="Times New Roman"/>
          <w:lang w:eastAsia="tr-TR"/>
        </w:rPr>
        <w:t xml:space="preserve">, </w:t>
      </w:r>
      <w:proofErr w:type="spellStart"/>
      <w:r w:rsidRPr="00A57712">
        <w:rPr>
          <w:rFonts w:ascii="Times New Roman" w:eastAsia="Times New Roman" w:hAnsi="Times New Roman" w:cs="Times New Roman"/>
          <w:lang w:eastAsia="tr-TR"/>
        </w:rPr>
        <w:t>Saakslahti</w:t>
      </w:r>
      <w:proofErr w:type="spellEnd"/>
      <w:r w:rsidRPr="00A57712">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&amp;</w:t>
      </w:r>
      <w:r w:rsidRPr="00A57712">
        <w:rPr>
          <w:rFonts w:ascii="Times New Roman" w:eastAsia="Times New Roman" w:hAnsi="Times New Roman" w:cs="Times New Roman"/>
          <w:lang w:eastAsia="tr-TR"/>
        </w:rPr>
        <w:t xml:space="preserve"> </w:t>
      </w:r>
      <w:proofErr w:type="spellStart"/>
      <w:r w:rsidRPr="00A57712">
        <w:rPr>
          <w:rFonts w:ascii="Times New Roman" w:eastAsia="Times New Roman" w:hAnsi="Times New Roman" w:cs="Times New Roman"/>
          <w:lang w:eastAsia="tr-TR"/>
        </w:rPr>
        <w:t>Laukkanen</w:t>
      </w:r>
      <w:proofErr w:type="spellEnd"/>
      <w:r w:rsidRPr="00A57712">
        <w:rPr>
          <w:rFonts w:ascii="Times New Roman" w:eastAsia="Times New Roman" w:hAnsi="Times New Roman" w:cs="Times New Roman"/>
          <w:lang w:eastAsia="tr-TR"/>
        </w:rPr>
        <w:t>, 2016).</w:t>
      </w:r>
      <w:r w:rsidRPr="00B53EFA">
        <w:rPr>
          <w:rFonts w:ascii="Times New Roman" w:eastAsia="Times New Roman" w:hAnsi="Times New Roman" w:cs="Times New Roman"/>
          <w:lang w:eastAsia="tr-TR"/>
        </w:rPr>
        <w:t xml:space="preserve"> Katılımcıların motor yeterlik düzeyinin belirlendiği test oldukça popüler ve genel motor yeterlik düzeyini değerlendiren bir testtir. Bu noktada, her iki grubunda benzer yaş, spor deneyimi ve branş deneyimine sahip olması motor yeterlik düzeyi açısından benzer olma durumunu açıklayabilir. İlaveten, yapılabilecek bir diğer yorum ise bu yaş grubunda branşa özgü antrenman yöntemlerinin motor yeterlilik üzerinde anlamlı farklılık oluşturmamasıdır. Ayrıca, araştırmanın en önemli sınırlılıklarından biri olan voleybolcuların sadece kızlardan oluşması, basketbolcuların ise sadece erkeklerden oluşması durumu aynı zamanda bize cinsiyet değişkeni açısından bir sonuç elde etmemize katkı sağlamıştır. Bu noktada, cinsiyet açısından motor yeterlik unsurlarının karşılaştırması açısından da anlamlı bir fark olmadığı tespit edilmiştir. Literatürde yapılan araştırmalar neticesinde voleybolcu ve basketbolcu grupların motor yeterlik unsurlarının karşılaştırıldığı bir araştırmaya rastlanılmamıştır. Ancak, fiziksel performans özellikleri olarak tanımlanan dikey sıçrama, çeviklik, sürat, denge, kuvvet gibi bazı parametrelerin voleybolcu ve basketbolcu gruplarda karşılaştırıldığı belirlenmiştir. Yaş grubu benzer olan bir araştırmanın sonuçları basketbolcu grubun dikey sıçrama değerlerinin voleybolcu gruba göre anlamlı düzeyde yüksek olduğunu belirlemiştir </w:t>
      </w:r>
      <w:r w:rsidRPr="00F947F1">
        <w:rPr>
          <w:rFonts w:ascii="Times New Roman" w:eastAsia="Times New Roman" w:hAnsi="Times New Roman" w:cs="Times New Roman"/>
          <w:lang w:eastAsia="tr-TR"/>
        </w:rPr>
        <w:t>(Kayhan ve Erdemir 2022). Bizim araştırmamızda da motor yeterlik unsurlarından biri olan yanlara sıçrama parametresinde basketbolcuların voleybolculara göre daha yüksek skorlara sahip olduğu ancak bu farkın istatistiksel olarak anlamlı olmadığı belirlenmiştir. Kayhan ve Erdemir (2022), bu durumun basketbolcuların antrenm</w:t>
      </w:r>
      <w:r w:rsidRPr="00B53EFA">
        <w:rPr>
          <w:rFonts w:ascii="Times New Roman" w:eastAsia="Times New Roman" w:hAnsi="Times New Roman" w:cs="Times New Roman"/>
          <w:lang w:eastAsia="tr-TR"/>
        </w:rPr>
        <w:t xml:space="preserve">an programları içerisinde yoğun olarak sıçrama egzersizleri yapmasından kaynaklandığını bildirmiştir. Ancak, dikey sıçrama performansının voleybolcuların lehine olduğunu ortaya koyan birçok araştırmanın olduğu da belirlenmiştir </w:t>
      </w:r>
      <w:r w:rsidRPr="00321229">
        <w:rPr>
          <w:rFonts w:ascii="Times New Roman" w:eastAsia="Times New Roman" w:hAnsi="Times New Roman" w:cs="Times New Roman"/>
          <w:lang w:eastAsia="tr-TR"/>
        </w:rPr>
        <w:t>(</w:t>
      </w:r>
      <w:proofErr w:type="spellStart"/>
      <w:r w:rsidRPr="00321229">
        <w:rPr>
          <w:rFonts w:ascii="Times New Roman" w:eastAsia="Times New Roman" w:hAnsi="Times New Roman" w:cs="Times New Roman"/>
          <w:lang w:eastAsia="tr-TR"/>
        </w:rPr>
        <w:t>Basu</w:t>
      </w:r>
      <w:proofErr w:type="spellEnd"/>
      <w:r w:rsidRPr="00321229">
        <w:rPr>
          <w:rFonts w:ascii="Times New Roman" w:eastAsia="Times New Roman" w:hAnsi="Times New Roman" w:cs="Times New Roman"/>
          <w:lang w:eastAsia="tr-TR"/>
        </w:rPr>
        <w:t xml:space="preserve"> et al., 2019; </w:t>
      </w:r>
      <w:proofErr w:type="spellStart"/>
      <w:r w:rsidRPr="00321229">
        <w:rPr>
          <w:rFonts w:ascii="Times New Roman" w:eastAsia="Times New Roman" w:hAnsi="Times New Roman" w:cs="Times New Roman"/>
          <w:lang w:eastAsia="tr-TR"/>
        </w:rPr>
        <w:t>Battaglia</w:t>
      </w:r>
      <w:proofErr w:type="spellEnd"/>
      <w:r w:rsidRPr="00321229">
        <w:rPr>
          <w:rFonts w:ascii="Times New Roman" w:eastAsia="Times New Roman" w:hAnsi="Times New Roman" w:cs="Times New Roman"/>
          <w:lang w:eastAsia="tr-TR"/>
        </w:rPr>
        <w:t xml:space="preserve">, </w:t>
      </w:r>
      <w:proofErr w:type="spellStart"/>
      <w:r w:rsidRPr="00321229">
        <w:rPr>
          <w:rFonts w:ascii="Times New Roman" w:eastAsia="Times New Roman" w:hAnsi="Times New Roman" w:cs="Times New Roman"/>
          <w:lang w:eastAsia="tr-TR"/>
        </w:rPr>
        <w:t>Pa</w:t>
      </w:r>
      <w:r w:rsidRPr="008323AF">
        <w:rPr>
          <w:rFonts w:ascii="Times New Roman" w:eastAsia="Times New Roman" w:hAnsi="Times New Roman" w:cs="Times New Roman"/>
          <w:lang w:eastAsia="tr-TR"/>
        </w:rPr>
        <w:t>oli</w:t>
      </w:r>
      <w:proofErr w:type="spellEnd"/>
      <w:r w:rsidRPr="008323AF">
        <w:rPr>
          <w:rFonts w:ascii="Times New Roman" w:eastAsia="Times New Roman" w:hAnsi="Times New Roman" w:cs="Times New Roman"/>
          <w:lang w:eastAsia="tr-TR"/>
        </w:rPr>
        <w:t xml:space="preserve">, </w:t>
      </w:r>
      <w:proofErr w:type="spellStart"/>
      <w:r w:rsidRPr="008323AF">
        <w:rPr>
          <w:rFonts w:ascii="Times New Roman" w:eastAsia="Times New Roman" w:hAnsi="Times New Roman" w:cs="Times New Roman"/>
          <w:lang w:eastAsia="tr-TR"/>
        </w:rPr>
        <w:t>Bellafiore</w:t>
      </w:r>
      <w:proofErr w:type="spellEnd"/>
      <w:r w:rsidRPr="008323AF">
        <w:rPr>
          <w:rFonts w:ascii="Times New Roman" w:eastAsia="Times New Roman" w:hAnsi="Times New Roman" w:cs="Times New Roman"/>
          <w:lang w:eastAsia="tr-TR"/>
        </w:rPr>
        <w:t xml:space="preserve">, </w:t>
      </w:r>
      <w:proofErr w:type="spellStart"/>
      <w:r w:rsidRPr="008323AF">
        <w:rPr>
          <w:rFonts w:ascii="Times New Roman" w:eastAsia="Times New Roman" w:hAnsi="Times New Roman" w:cs="Times New Roman"/>
          <w:lang w:eastAsia="tr-TR"/>
        </w:rPr>
        <w:t>Bianco</w:t>
      </w:r>
      <w:proofErr w:type="spellEnd"/>
      <w:r w:rsidRPr="008323AF">
        <w:rPr>
          <w:rFonts w:ascii="Times New Roman" w:eastAsia="Times New Roman" w:hAnsi="Times New Roman" w:cs="Times New Roman"/>
          <w:lang w:eastAsia="tr-TR"/>
        </w:rPr>
        <w:t xml:space="preserve">, &amp; </w:t>
      </w:r>
      <w:proofErr w:type="spellStart"/>
      <w:r w:rsidRPr="008323AF">
        <w:rPr>
          <w:rFonts w:ascii="Times New Roman" w:eastAsia="Times New Roman" w:hAnsi="Times New Roman" w:cs="Times New Roman"/>
          <w:lang w:eastAsia="tr-TR"/>
        </w:rPr>
        <w:t>Palma</w:t>
      </w:r>
      <w:proofErr w:type="spellEnd"/>
      <w:r>
        <w:rPr>
          <w:rFonts w:ascii="Times New Roman" w:eastAsia="Times New Roman" w:hAnsi="Times New Roman" w:cs="Times New Roman"/>
          <w:lang w:eastAsia="tr-TR"/>
        </w:rPr>
        <w:t>, 2014</w:t>
      </w:r>
      <w:r w:rsidRPr="00321229">
        <w:rPr>
          <w:rFonts w:ascii="Times New Roman" w:eastAsia="Times New Roman" w:hAnsi="Times New Roman" w:cs="Times New Roman"/>
          <w:lang w:eastAsia="tr-TR"/>
        </w:rPr>
        <w:t xml:space="preserve">; </w:t>
      </w:r>
      <w:proofErr w:type="spellStart"/>
      <w:r w:rsidRPr="00321229">
        <w:rPr>
          <w:rFonts w:ascii="Times New Roman" w:eastAsia="Times New Roman" w:hAnsi="Times New Roman" w:cs="Times New Roman"/>
          <w:lang w:eastAsia="tr-TR"/>
        </w:rPr>
        <w:t>Ćaćić</w:t>
      </w:r>
      <w:proofErr w:type="spellEnd"/>
      <w:r w:rsidRPr="00321229">
        <w:rPr>
          <w:rFonts w:ascii="Times New Roman" w:eastAsia="Times New Roman" w:hAnsi="Times New Roman" w:cs="Times New Roman"/>
          <w:lang w:eastAsia="tr-TR"/>
        </w:rPr>
        <w:t xml:space="preserve"> et al., 2020).</w:t>
      </w:r>
      <w:r w:rsidRPr="00B53EFA">
        <w:rPr>
          <w:rFonts w:ascii="Times New Roman" w:eastAsia="Times New Roman" w:hAnsi="Times New Roman" w:cs="Times New Roman"/>
          <w:lang w:eastAsia="tr-TR"/>
        </w:rPr>
        <w:t xml:space="preserve"> Bu sonuçların ortaya çıkmasında birçok faktörün ön planda olduğu söylenebilir. Bunlardan en önemlisi takımların antrenman program içeriklerinin sıçrama performansına odaklanması bu özelliğin gelişmesine katkı sağlayabilecek en önemli etken olarak düşünülebilir. </w:t>
      </w:r>
      <w:r w:rsidRPr="00F947F1">
        <w:rPr>
          <w:rFonts w:ascii="Times New Roman" w:eastAsia="Times New Roman" w:hAnsi="Times New Roman" w:cs="Times New Roman"/>
          <w:lang w:eastAsia="tr-TR"/>
        </w:rPr>
        <w:t>Kayhan ve Erdemir (2022) ar</w:t>
      </w:r>
      <w:r w:rsidRPr="00B53EFA">
        <w:rPr>
          <w:rFonts w:ascii="Times New Roman" w:eastAsia="Times New Roman" w:hAnsi="Times New Roman" w:cs="Times New Roman"/>
          <w:lang w:eastAsia="tr-TR"/>
        </w:rPr>
        <w:t xml:space="preserve">aştırmasında basketbolcuların voleybolculara göre daha iyi denge performansına sahip olduğunu belirlemiştir. Bu durumun nedeni olarak ise basketbolcuların spor dalına özgü ileri-geri koşuları yön değiştirmeleri, ani durmaları ve hızlanmaları, rakip ile girdikleri mücadelelerde ayakta kalmaya ve topu kaybetmemeye çalışmalarının statik dengeye sahip olmalarından kaynaklanabileceğini belirtmiştir. Benzer olarak; iki grubu karşılaştıran </w:t>
      </w:r>
      <w:r w:rsidRPr="00774B10">
        <w:rPr>
          <w:rFonts w:ascii="Times New Roman" w:eastAsia="Times New Roman" w:hAnsi="Times New Roman" w:cs="Times New Roman"/>
          <w:lang w:eastAsia="tr-TR"/>
        </w:rPr>
        <w:t>Gökdemir</w:t>
      </w:r>
      <w:r>
        <w:rPr>
          <w:rFonts w:ascii="Times New Roman" w:eastAsia="Times New Roman" w:hAnsi="Times New Roman" w:cs="Times New Roman"/>
          <w:lang w:eastAsia="tr-TR"/>
        </w:rPr>
        <w:t xml:space="preserve">, </w:t>
      </w:r>
      <w:proofErr w:type="spellStart"/>
      <w:r w:rsidRPr="00774B10">
        <w:rPr>
          <w:rFonts w:ascii="Times New Roman" w:eastAsia="Times New Roman" w:hAnsi="Times New Roman" w:cs="Times New Roman"/>
          <w:lang w:eastAsia="tr-TR"/>
        </w:rPr>
        <w:t>Cigerci</w:t>
      </w:r>
      <w:proofErr w:type="spellEnd"/>
      <w:r w:rsidRPr="00774B10">
        <w:rPr>
          <w:rFonts w:ascii="Times New Roman" w:eastAsia="Times New Roman" w:hAnsi="Times New Roman" w:cs="Times New Roman"/>
          <w:lang w:eastAsia="tr-TR"/>
        </w:rPr>
        <w:t xml:space="preserve">, Er, </w:t>
      </w:r>
      <w:proofErr w:type="spellStart"/>
      <w:proofErr w:type="gramStart"/>
      <w:r w:rsidRPr="00774B10">
        <w:rPr>
          <w:rFonts w:ascii="Times New Roman" w:eastAsia="Times New Roman" w:hAnsi="Times New Roman" w:cs="Times New Roman"/>
          <w:lang w:eastAsia="tr-TR"/>
        </w:rPr>
        <w:t>Suveren</w:t>
      </w:r>
      <w:proofErr w:type="spellEnd"/>
      <w:r w:rsidRPr="00774B10">
        <w:rPr>
          <w:rFonts w:ascii="Times New Roman" w:eastAsia="Times New Roman" w:hAnsi="Times New Roman" w:cs="Times New Roman"/>
          <w:lang w:eastAsia="tr-TR"/>
        </w:rPr>
        <w:t>,  ve</w:t>
      </w:r>
      <w:proofErr w:type="gramEnd"/>
      <w:r w:rsidRPr="00774B10">
        <w:rPr>
          <w:rFonts w:ascii="Times New Roman" w:eastAsia="Times New Roman" w:hAnsi="Times New Roman" w:cs="Times New Roman"/>
          <w:lang w:eastAsia="tr-TR"/>
        </w:rPr>
        <w:t xml:space="preserve">  Sever</w:t>
      </w:r>
      <w:r>
        <w:rPr>
          <w:rFonts w:ascii="Times New Roman" w:eastAsia="Times New Roman" w:hAnsi="Times New Roman" w:cs="Times New Roman"/>
          <w:lang w:eastAsia="tr-TR"/>
        </w:rPr>
        <w:t xml:space="preserve"> </w:t>
      </w:r>
      <w:r w:rsidRPr="00774B10">
        <w:rPr>
          <w:rFonts w:ascii="Times New Roman" w:eastAsia="Times New Roman" w:hAnsi="Times New Roman" w:cs="Times New Roman"/>
          <w:lang w:eastAsia="tr-TR"/>
        </w:rPr>
        <w:t>(2012) ba</w:t>
      </w:r>
      <w:r w:rsidRPr="00B53EFA">
        <w:rPr>
          <w:rFonts w:ascii="Times New Roman" w:eastAsia="Times New Roman" w:hAnsi="Times New Roman" w:cs="Times New Roman"/>
          <w:lang w:eastAsia="tr-TR"/>
        </w:rPr>
        <w:t xml:space="preserve">sketbolcuların denge değerlerinin daha iyi olduğunu bulmuştur. </w:t>
      </w:r>
      <w:proofErr w:type="spellStart"/>
      <w:r w:rsidRPr="003F386B">
        <w:rPr>
          <w:rFonts w:ascii="Times New Roman" w:eastAsia="Times New Roman" w:hAnsi="Times New Roman" w:cs="Times New Roman"/>
          <w:lang w:eastAsia="tr-TR"/>
        </w:rPr>
        <w:t>Mondal</w:t>
      </w:r>
      <w:proofErr w:type="spellEnd"/>
      <w:r w:rsidRPr="003F386B">
        <w:rPr>
          <w:rFonts w:ascii="Times New Roman" w:eastAsia="Times New Roman" w:hAnsi="Times New Roman" w:cs="Times New Roman"/>
          <w:lang w:eastAsia="tr-TR"/>
        </w:rPr>
        <w:t xml:space="preserve">, </w:t>
      </w:r>
      <w:proofErr w:type="spellStart"/>
      <w:r w:rsidRPr="003F386B">
        <w:rPr>
          <w:rFonts w:ascii="Times New Roman" w:eastAsia="Times New Roman" w:hAnsi="Times New Roman" w:cs="Times New Roman"/>
          <w:lang w:eastAsia="tr-TR"/>
        </w:rPr>
        <w:t>Nayek</w:t>
      </w:r>
      <w:proofErr w:type="spellEnd"/>
      <w:r w:rsidRPr="003F386B">
        <w:rPr>
          <w:rFonts w:ascii="Times New Roman" w:eastAsia="Times New Roman" w:hAnsi="Times New Roman" w:cs="Times New Roman"/>
          <w:lang w:eastAsia="tr-TR"/>
        </w:rPr>
        <w:t xml:space="preserve"> &amp; </w:t>
      </w:r>
      <w:proofErr w:type="spellStart"/>
      <w:r w:rsidRPr="003F386B">
        <w:rPr>
          <w:rFonts w:ascii="Times New Roman" w:eastAsia="Times New Roman" w:hAnsi="Times New Roman" w:cs="Times New Roman"/>
          <w:lang w:eastAsia="tr-TR"/>
        </w:rPr>
        <w:t>Chatterjee</w:t>
      </w:r>
      <w:proofErr w:type="spellEnd"/>
      <w:r w:rsidRPr="003F386B">
        <w:rPr>
          <w:rFonts w:ascii="Times New Roman" w:eastAsia="Times New Roman" w:hAnsi="Times New Roman" w:cs="Times New Roman"/>
          <w:lang w:eastAsia="tr-TR"/>
        </w:rPr>
        <w:t xml:space="preserve"> (2016)</w:t>
      </w:r>
      <w:r w:rsidRPr="00B53EFA">
        <w:rPr>
          <w:rFonts w:ascii="Times New Roman" w:eastAsia="Times New Roman" w:hAnsi="Times New Roman" w:cs="Times New Roman"/>
          <w:lang w:eastAsia="tr-TR"/>
        </w:rPr>
        <w:t xml:space="preserve"> voleybolcuların denge değerlerinin basketbolculardan daha iyi olduğunu belirtmiştir. </w:t>
      </w:r>
      <w:proofErr w:type="spellStart"/>
      <w:r w:rsidRPr="008F6F9F">
        <w:rPr>
          <w:rFonts w:ascii="Times New Roman" w:eastAsia="Times New Roman" w:hAnsi="Times New Roman" w:cs="Times New Roman"/>
          <w:lang w:eastAsia="tr-TR"/>
        </w:rPr>
        <w:t>Tabrizi</w:t>
      </w:r>
      <w:proofErr w:type="spellEnd"/>
      <w:r w:rsidRPr="008F6F9F">
        <w:rPr>
          <w:rFonts w:ascii="Times New Roman" w:eastAsia="Times New Roman" w:hAnsi="Times New Roman" w:cs="Times New Roman"/>
          <w:lang w:eastAsia="tr-TR"/>
        </w:rPr>
        <w:t xml:space="preserve">, Abbasi &amp; </w:t>
      </w:r>
      <w:proofErr w:type="spellStart"/>
      <w:r w:rsidRPr="008F6F9F">
        <w:rPr>
          <w:rFonts w:ascii="Times New Roman" w:eastAsia="Times New Roman" w:hAnsi="Times New Roman" w:cs="Times New Roman"/>
          <w:lang w:eastAsia="tr-TR"/>
        </w:rPr>
        <w:t>Sarvestani</w:t>
      </w:r>
      <w:proofErr w:type="spellEnd"/>
      <w:r w:rsidRPr="008F6F9F">
        <w:rPr>
          <w:rFonts w:ascii="Times New Roman" w:eastAsia="Times New Roman" w:hAnsi="Times New Roman" w:cs="Times New Roman"/>
          <w:lang w:eastAsia="tr-TR"/>
        </w:rPr>
        <w:t xml:space="preserve"> (2013)’de</w:t>
      </w:r>
      <w:r w:rsidRPr="00B53EFA">
        <w:rPr>
          <w:rFonts w:ascii="Times New Roman" w:eastAsia="Times New Roman" w:hAnsi="Times New Roman" w:cs="Times New Roman"/>
          <w:lang w:eastAsia="tr-TR"/>
        </w:rPr>
        <w:t xml:space="preserve"> denge performanslarında voleybolcuların, basketbolculara göre daha iyi olduğunu tespit etmiştir. Sporcularda iyi bir dengenin, sürekli olarak tekrar eden antrenmanlar sayesinde </w:t>
      </w:r>
      <w:r w:rsidRPr="00B53EFA">
        <w:rPr>
          <w:rFonts w:ascii="Times New Roman" w:eastAsia="Times New Roman" w:hAnsi="Times New Roman" w:cs="Times New Roman"/>
          <w:lang w:eastAsia="tr-TR"/>
        </w:rPr>
        <w:lastRenderedPageBreak/>
        <w:t xml:space="preserve">gelişebileceği ve yapılan antrenmanların dengeyi olumlu yönde etkilediği yapılan araştırmalarda belirtilmiştir </w:t>
      </w:r>
      <w:r w:rsidRPr="002D2506">
        <w:rPr>
          <w:rFonts w:ascii="Times New Roman" w:eastAsia="Times New Roman" w:hAnsi="Times New Roman" w:cs="Times New Roman"/>
          <w:lang w:eastAsia="tr-TR"/>
        </w:rPr>
        <w:t>(Kılıç, 2018).</w:t>
      </w:r>
      <w:r w:rsidRPr="00B53EFA">
        <w:rPr>
          <w:rFonts w:ascii="Times New Roman" w:eastAsia="Times New Roman" w:hAnsi="Times New Roman" w:cs="Times New Roman"/>
          <w:lang w:eastAsia="tr-TR"/>
        </w:rPr>
        <w:t xml:space="preserve"> Bu nedenle denge iyileştirilebilir ve geliştirilebilir bir motorik özellik olarak kabul görmektedir. Spor branşlarının çoğunda yer alan temel hareketlerin düzgün bir şekilde yapılabilmesi için denge özelliğinin geliştirilmesi en önemli unsurlardan birid</w:t>
      </w:r>
      <w:r w:rsidRPr="00923A7A">
        <w:rPr>
          <w:rFonts w:ascii="Times New Roman" w:eastAsia="Times New Roman" w:hAnsi="Times New Roman" w:cs="Times New Roman"/>
          <w:lang w:eastAsia="tr-TR"/>
        </w:rPr>
        <w:t>ir (Can</w:t>
      </w:r>
      <w:r>
        <w:rPr>
          <w:rFonts w:ascii="Times New Roman" w:eastAsia="Times New Roman" w:hAnsi="Times New Roman" w:cs="Times New Roman"/>
          <w:lang w:eastAsia="tr-TR"/>
        </w:rPr>
        <w:t xml:space="preserve">, </w:t>
      </w:r>
      <w:r w:rsidRPr="00923A7A">
        <w:rPr>
          <w:rFonts w:ascii="Times New Roman" w:eastAsia="Times New Roman" w:hAnsi="Times New Roman" w:cs="Times New Roman"/>
          <w:lang w:eastAsia="tr-TR"/>
        </w:rPr>
        <w:t>2008).</w:t>
      </w:r>
      <w:r w:rsidRPr="00B53EFA">
        <w:rPr>
          <w:rFonts w:ascii="Times New Roman" w:eastAsia="Times New Roman" w:hAnsi="Times New Roman" w:cs="Times New Roman"/>
          <w:lang w:eastAsia="tr-TR"/>
        </w:rPr>
        <w:t xml:space="preserve"> Sporcularda oluşabilecek sakatlıklarının önlenmesinde ve performans artırmada denge antrenmanlarının önemli olduğu, bunun yanı sıra sakatlık dönüşlerinde ve rehabilitasyon aşamalarında da denge antrenmanları oldukça önemli bir yere sahip olduğu bildirilmektedir </w:t>
      </w:r>
      <w:r w:rsidRPr="0002417B">
        <w:rPr>
          <w:rFonts w:ascii="Times New Roman" w:eastAsia="Times New Roman" w:hAnsi="Times New Roman" w:cs="Times New Roman"/>
          <w:lang w:eastAsia="tr-TR"/>
        </w:rPr>
        <w:t>(Ateş, Çetin ve Yarım</w:t>
      </w:r>
      <w:r>
        <w:rPr>
          <w:rFonts w:ascii="Times New Roman" w:eastAsia="Times New Roman" w:hAnsi="Times New Roman" w:cs="Times New Roman"/>
          <w:lang w:eastAsia="tr-TR"/>
        </w:rPr>
        <w:t>,</w:t>
      </w:r>
      <w:r w:rsidRPr="0002417B">
        <w:rPr>
          <w:rFonts w:ascii="Times New Roman" w:eastAsia="Times New Roman" w:hAnsi="Times New Roman" w:cs="Times New Roman"/>
          <w:lang w:eastAsia="tr-TR"/>
        </w:rPr>
        <w:t xml:space="preserve"> 2017).</w:t>
      </w:r>
      <w:r w:rsidRPr="00B53EFA">
        <w:rPr>
          <w:rFonts w:ascii="Times New Roman" w:eastAsia="Times New Roman" w:hAnsi="Times New Roman" w:cs="Times New Roman"/>
          <w:lang w:eastAsia="tr-TR"/>
        </w:rPr>
        <w:t xml:space="preserve"> Araştırma grubumuzdan daha büyük yaş grubunda olan ve bölgesel liglerde oynayan basketbolcu ve voleybolcu grupların statik denge performanslarının benzer düzeyde olduğu belirlen</w:t>
      </w:r>
      <w:r w:rsidRPr="00923A7A">
        <w:rPr>
          <w:rFonts w:ascii="Times New Roman" w:eastAsia="Times New Roman" w:hAnsi="Times New Roman" w:cs="Times New Roman"/>
          <w:lang w:eastAsia="tr-TR"/>
        </w:rPr>
        <w:t>miştir (Tokgöz, 2022).</w:t>
      </w:r>
    </w:p>
    <w:p w14:paraId="33AEDE97" w14:textId="77777777" w:rsidR="005D16A4" w:rsidRDefault="005D16A4" w:rsidP="005D16A4">
      <w:pPr>
        <w:spacing w:before="120" w:after="120" w:line="276" w:lineRule="auto"/>
        <w:jc w:val="both"/>
        <w:rPr>
          <w:rFonts w:ascii="Times New Roman" w:eastAsia="Times New Roman" w:hAnsi="Times New Roman" w:cs="Times New Roman"/>
          <w:lang w:eastAsia="tr-TR"/>
        </w:rPr>
      </w:pPr>
      <w:r w:rsidRPr="006F00C2">
        <w:rPr>
          <w:rFonts w:ascii="Times New Roman" w:eastAsia="Times New Roman" w:hAnsi="Times New Roman" w:cs="Times New Roman"/>
          <w:lang w:eastAsia="tr-TR"/>
        </w:rPr>
        <w:t>Araştırmada dikkat düzeyini oluşturan alt parametreler arasında basketbolcu ve voleybolcu grupların dikkat performansı açısından anlamlı farklılıklar olduğu tespit edilmiştir. Araştırmamızda sporcu gruplarımızın dikkat performansının değerlendirilmesinde D2 dikkat testinin kullanılması tercih edilmiştir. D2 dikkat testi, dikkattin önemli özelliği olan seçiciliğin ve odaklanmanın ölçüldüğü bir test bataryasıdır (</w:t>
      </w:r>
      <w:proofErr w:type="spellStart"/>
      <w:r w:rsidRPr="00F50FAF">
        <w:rPr>
          <w:rFonts w:ascii="Times New Roman" w:eastAsia="Times New Roman" w:hAnsi="Times New Roman" w:cs="Times New Roman"/>
          <w:lang w:eastAsia="tr-TR"/>
        </w:rPr>
        <w:t>Ruff</w:t>
      </w:r>
      <w:proofErr w:type="spellEnd"/>
      <w:r w:rsidRPr="00F50FAF">
        <w:rPr>
          <w:rFonts w:ascii="Times New Roman" w:eastAsia="Times New Roman" w:hAnsi="Times New Roman" w:cs="Times New Roman"/>
          <w:lang w:eastAsia="tr-TR"/>
        </w:rPr>
        <w:t xml:space="preserve"> &amp; </w:t>
      </w:r>
      <w:proofErr w:type="spellStart"/>
      <w:r w:rsidRPr="00F50FAF">
        <w:rPr>
          <w:rFonts w:ascii="Times New Roman" w:eastAsia="Times New Roman" w:hAnsi="Times New Roman" w:cs="Times New Roman"/>
          <w:lang w:eastAsia="tr-TR"/>
        </w:rPr>
        <w:t>Rothbart</w:t>
      </w:r>
      <w:proofErr w:type="spellEnd"/>
      <w:r w:rsidRPr="00F50FAF">
        <w:rPr>
          <w:rFonts w:ascii="Times New Roman" w:eastAsia="Times New Roman" w:hAnsi="Times New Roman" w:cs="Times New Roman"/>
          <w:lang w:eastAsia="tr-TR"/>
        </w:rPr>
        <w:t>, 2001). D2 Dikkat Testi, diğer dikkat testlerine kıyasla grup uygulamasına imkân sağlayan, uygulaması kolay, güvenilir ve kısa süren bir test olarak kabul edilmektedir (</w:t>
      </w:r>
      <w:proofErr w:type="spellStart"/>
      <w:r w:rsidRPr="00F50FAF">
        <w:rPr>
          <w:rFonts w:ascii="Times New Roman" w:eastAsia="Times New Roman" w:hAnsi="Times New Roman" w:cs="Times New Roman"/>
          <w:lang w:eastAsia="tr-TR"/>
        </w:rPr>
        <w:t>Brickenkamp</w:t>
      </w:r>
      <w:proofErr w:type="spellEnd"/>
      <w:r w:rsidRPr="00F50FAF">
        <w:rPr>
          <w:rFonts w:ascii="Times New Roman" w:eastAsia="Times New Roman" w:hAnsi="Times New Roman" w:cs="Times New Roman"/>
          <w:lang w:eastAsia="tr-TR"/>
        </w:rPr>
        <w:t xml:space="preserve"> &amp; </w:t>
      </w:r>
      <w:proofErr w:type="spellStart"/>
      <w:r w:rsidRPr="00F50FAF">
        <w:rPr>
          <w:rFonts w:ascii="Times New Roman" w:eastAsia="Times New Roman" w:hAnsi="Times New Roman" w:cs="Times New Roman"/>
          <w:lang w:eastAsia="tr-TR"/>
        </w:rPr>
        <w:t>Zillmer</w:t>
      </w:r>
      <w:proofErr w:type="spellEnd"/>
      <w:r>
        <w:rPr>
          <w:rFonts w:ascii="Times New Roman" w:eastAsia="Times New Roman" w:hAnsi="Times New Roman" w:cs="Times New Roman"/>
          <w:lang w:eastAsia="tr-TR"/>
        </w:rPr>
        <w:t>,</w:t>
      </w:r>
      <w:r w:rsidRPr="00F50FAF">
        <w:rPr>
          <w:rFonts w:ascii="Times New Roman" w:eastAsia="Times New Roman" w:hAnsi="Times New Roman" w:cs="Times New Roman"/>
          <w:lang w:eastAsia="tr-TR"/>
        </w:rPr>
        <w:t xml:space="preserve"> 1998). D2 Dikkat </w:t>
      </w:r>
      <w:proofErr w:type="spellStart"/>
      <w:r w:rsidRPr="00F50FAF">
        <w:rPr>
          <w:rFonts w:ascii="Times New Roman" w:eastAsia="Times New Roman" w:hAnsi="Times New Roman" w:cs="Times New Roman"/>
          <w:lang w:eastAsia="tr-TR"/>
        </w:rPr>
        <w:t>Testi’nin</w:t>
      </w:r>
      <w:proofErr w:type="spellEnd"/>
      <w:r w:rsidRPr="00F50FAF">
        <w:rPr>
          <w:rFonts w:ascii="Times New Roman" w:eastAsia="Times New Roman" w:hAnsi="Times New Roman" w:cs="Times New Roman"/>
          <w:lang w:eastAsia="tr-TR"/>
        </w:rPr>
        <w:t xml:space="preserve"> Türk sporcularında güvenirliğinin ve geçerliğinin yüksek olduğu ve dikkat performansını değerlendirmek amacıyla hem araştırmalarda hem de uygulamada kullanılabileceği ortaya konulmuştur (Yaycı, 2013). Testin değerlendirilmesinde TN, E1, E2, CP, TN-E ve E% puanları bulunmaktadır. TN puanı işaretlen</w:t>
      </w:r>
      <w:r w:rsidRPr="006F00C2">
        <w:rPr>
          <w:rFonts w:ascii="Times New Roman" w:eastAsia="Times New Roman" w:hAnsi="Times New Roman" w:cs="Times New Roman"/>
          <w:lang w:eastAsia="tr-TR"/>
        </w:rPr>
        <w:t xml:space="preserve">en tüm harflerin toplam sayısıdır. Doğru veya yanlış olarak işaretlenen tüm harfler dikkate alınır. Bireyin psikomotor hızını belirler. Bu noktada, araştırmamızda voleybolcuların TN puanlarının basketbolculara göre anlamlı düzeyde yüksek olduğu ve iki grup arasındaki bu farkın etki büyüklüğünün de yüksek olduğu tespit edilmiştir. E1 puanı, işaretlemeden atlanılan doğru harflerin sayısıdır. Bu sayıların fazla olması seçici dikkatin düşük olduğunu gösterir. Bu noktada E1 puanlarında voleybolcularının skorlarının daha yüksek olduğu belirlenmiştir. Bu durum voleybolcuların basketbolculara göre seçici dikkat düzeylerinin daha düşük olduğunu anlamına gelir, ancak iki grup arasında bu özelliğin değerlendirilmesi noktasında istatistiksel olarak anlamlı bir fark olmadığı belirlenmiştir. E2 puanı ise yanlış olarak işaretlenen tüm harflerin sayısıdır. Bu sayıların yüksek olması bireyde özel öğrenme güçlüğü, dikkatsizlik, gördüklerini ayrıştırmada eksiklik olduğu olarak açıklanabilir. Bu puan değerlendirmesinde voleybolcuların lehine anlamlı bir farklılık olduğu ortaya konulmuştur. Bu durumda, basketbolcular için özel öğrenme güçlüğü, dikkatsizlik ya da gördüklerini ayrıştırmada eksikliğe sahip gibi farklı yorumlar yapılabilir. TN-E puanı test performansıdır, işaretlenmiş olan harflerin toplamından hata puanlarının çıkarılmasıdır. Bu değer yüksek oranda güvenilir olduğundan, performansın hızıyla doğruluğu arasındaki bağlantıyı ifade eder. TN-E değeri sayısal yöne ağırlık verip kalite yönüne daha az ağırlık vermektedir. Bu puanın değerlendirmesi sürecinde de voleybolcuların basketbolculara göre anlamlı düzeyde daha yüksek skorlara sahip olduğu ortaya konulmuştur. CP puanı ise, bireyin konsantrasyon performansı değerlendirmektedir. Bu puan, toplam işaretlenen harf sayılarından sadece doğruların seçilmesi ile tespit edilmektedir. Konsantrasyon düzeyinin değerlendirildiği bu puan değerinde yine voleybolcuların anlamlı düzeyde daha yüksek skorlara sahip olduğu belirlenmiştir. Bu noktada genel olarak yapılacak değerlendirmede voleybolcuların dikkati temsil eden parametrelerin birçoğunda anlamlı daha iyi performans ortaya koyduğu ifade edilebilir. Ancak, sadece voleybolcuların seçici dikkat </w:t>
      </w:r>
      <w:r w:rsidRPr="006F00C2">
        <w:rPr>
          <w:rFonts w:ascii="Times New Roman" w:eastAsia="Times New Roman" w:hAnsi="Times New Roman" w:cs="Times New Roman"/>
          <w:lang w:eastAsia="tr-TR"/>
        </w:rPr>
        <w:lastRenderedPageBreak/>
        <w:t xml:space="preserve">düzeyi açısından daha yüksek skorlara sahip ancak bu farkında iki grup arasında seçici dikkat açısından anlamlı olmadığı belirlenmiştir. Bu aşamada tüm bu bulgulardan elde edilebilecek bir diğer yorum da kızların erkeklere göre dikkat performansı açısından daha iyi skorlara sahip olduğudur. Literatürde konu ile ilgili yapılan araştırma sayısının oldukça az sayıda olduğu tespit edilmiştir. Birçok farklı spor branşında bulunan sporcuların dikkat performanslarının değerlendirildiği bir araştırmada psikomotor hız, kavrama hızı ve test performansı açısından basketbol branşının diğer spor branşlarına oranla çok zayıf bir performans ortaya koyduğu tespit edilmiştir </w:t>
      </w:r>
      <w:r w:rsidRPr="005F2999">
        <w:rPr>
          <w:rFonts w:ascii="Times New Roman" w:eastAsia="Times New Roman" w:hAnsi="Times New Roman" w:cs="Times New Roman"/>
          <w:lang w:eastAsia="tr-TR"/>
        </w:rPr>
        <w:t>(</w:t>
      </w:r>
      <w:proofErr w:type="spellStart"/>
      <w:r w:rsidRPr="005F2999">
        <w:rPr>
          <w:rFonts w:ascii="Times New Roman" w:eastAsia="Times New Roman" w:hAnsi="Times New Roman" w:cs="Times New Roman"/>
          <w:lang w:eastAsia="tr-TR"/>
        </w:rPr>
        <w:t>Othman</w:t>
      </w:r>
      <w:proofErr w:type="spellEnd"/>
      <w:r w:rsidRPr="005F2999">
        <w:rPr>
          <w:rFonts w:ascii="Times New Roman" w:eastAsia="Times New Roman" w:hAnsi="Times New Roman" w:cs="Times New Roman"/>
          <w:lang w:eastAsia="tr-TR"/>
        </w:rPr>
        <w:t xml:space="preserve"> ve Kıyıcı</w:t>
      </w:r>
      <w:r>
        <w:rPr>
          <w:rFonts w:ascii="Times New Roman" w:eastAsia="Times New Roman" w:hAnsi="Times New Roman" w:cs="Times New Roman"/>
          <w:lang w:eastAsia="tr-TR"/>
        </w:rPr>
        <w:t xml:space="preserve">, </w:t>
      </w:r>
      <w:r w:rsidRPr="005F2999">
        <w:rPr>
          <w:rFonts w:ascii="Times New Roman" w:eastAsia="Times New Roman" w:hAnsi="Times New Roman" w:cs="Times New Roman"/>
          <w:lang w:eastAsia="tr-TR"/>
        </w:rPr>
        <w:t>2023). Bu</w:t>
      </w:r>
      <w:r w:rsidRPr="006F00C2">
        <w:rPr>
          <w:rFonts w:ascii="Times New Roman" w:eastAsia="Times New Roman" w:hAnsi="Times New Roman" w:cs="Times New Roman"/>
          <w:lang w:eastAsia="tr-TR"/>
        </w:rPr>
        <w:t xml:space="preserve"> sonucun en önemli etkileri arasında spor branşları yer alan sporcuların spor ya da branş geçmişlerinin yıl olarak birbirlerinden farklılık göstermesi ya da ölçüm esnasında sporcuların motivasyon düzeylerindeki farklılık sayılabilir. D2 testi parametrelerinden biri olan konsantrasyon durumunun sportif performans boyutu ile ilişkili olduğu bildirilmektedir </w:t>
      </w:r>
      <w:r w:rsidRPr="002931D9">
        <w:rPr>
          <w:rFonts w:ascii="Times New Roman" w:eastAsia="Times New Roman" w:hAnsi="Times New Roman" w:cs="Times New Roman"/>
          <w:lang w:eastAsia="tr-TR"/>
        </w:rPr>
        <w:t xml:space="preserve">(B. </w:t>
      </w:r>
      <w:proofErr w:type="spellStart"/>
      <w:r w:rsidRPr="002931D9">
        <w:rPr>
          <w:rFonts w:ascii="Times New Roman" w:eastAsia="Times New Roman" w:hAnsi="Times New Roman" w:cs="Times New Roman"/>
          <w:lang w:eastAsia="tr-TR"/>
        </w:rPr>
        <w:t>Eynur</w:t>
      </w:r>
      <w:proofErr w:type="spellEnd"/>
      <w:r w:rsidRPr="002931D9">
        <w:rPr>
          <w:rFonts w:ascii="Times New Roman" w:eastAsia="Times New Roman" w:hAnsi="Times New Roman" w:cs="Times New Roman"/>
          <w:lang w:eastAsia="tr-TR"/>
        </w:rPr>
        <w:t xml:space="preserve">, A. </w:t>
      </w:r>
      <w:proofErr w:type="spellStart"/>
      <w:proofErr w:type="gramStart"/>
      <w:r w:rsidRPr="002931D9">
        <w:rPr>
          <w:rFonts w:ascii="Times New Roman" w:eastAsia="Times New Roman" w:hAnsi="Times New Roman" w:cs="Times New Roman"/>
          <w:lang w:eastAsia="tr-TR"/>
        </w:rPr>
        <w:t>Eynur</w:t>
      </w:r>
      <w:proofErr w:type="spellEnd"/>
      <w:r w:rsidRPr="002931D9">
        <w:rPr>
          <w:rFonts w:ascii="Times New Roman" w:eastAsia="Times New Roman" w:hAnsi="Times New Roman" w:cs="Times New Roman"/>
          <w:lang w:eastAsia="tr-TR"/>
        </w:rPr>
        <w:t>,</w:t>
      </w:r>
      <w:proofErr w:type="gramEnd"/>
      <w:r w:rsidRPr="002931D9">
        <w:rPr>
          <w:rFonts w:ascii="Times New Roman" w:eastAsia="Times New Roman" w:hAnsi="Times New Roman" w:cs="Times New Roman"/>
          <w:lang w:eastAsia="tr-TR"/>
        </w:rPr>
        <w:t xml:space="preserve"> ve </w:t>
      </w:r>
      <w:proofErr w:type="spellStart"/>
      <w:r w:rsidRPr="002931D9">
        <w:rPr>
          <w:rFonts w:ascii="Times New Roman" w:eastAsia="Times New Roman" w:hAnsi="Times New Roman" w:cs="Times New Roman"/>
          <w:lang w:eastAsia="tr-TR"/>
        </w:rPr>
        <w:t>Erzeybek</w:t>
      </w:r>
      <w:proofErr w:type="spellEnd"/>
      <w:r w:rsidRPr="002931D9">
        <w:rPr>
          <w:rFonts w:ascii="Times New Roman" w:eastAsia="Times New Roman" w:hAnsi="Times New Roman" w:cs="Times New Roman"/>
          <w:lang w:eastAsia="tr-TR"/>
        </w:rPr>
        <w:t>, 2017). B</w:t>
      </w:r>
      <w:r w:rsidRPr="006F00C2">
        <w:rPr>
          <w:rFonts w:ascii="Times New Roman" w:eastAsia="Times New Roman" w:hAnsi="Times New Roman" w:cs="Times New Roman"/>
          <w:lang w:eastAsia="tr-TR"/>
        </w:rPr>
        <w:t xml:space="preserve">u noktada, araştırma bulgularımızın literatüre önemli katkılar sağlayacağı düşünülmektedir. Sporcunun dikkat düzeyini arttırması daha üstün performans için zorunluluk olarak görülmektedir. Dikkatin geliştirilmesi bir hedefe odaklanma gerektirmekte ve sporla birlikte dikkat çalışmalarının yapılması odaklanma ve performansı üst seviyelere taşımaktadır </w:t>
      </w:r>
      <w:r w:rsidRPr="00AB0B56">
        <w:rPr>
          <w:rFonts w:ascii="Times New Roman" w:eastAsia="Times New Roman" w:hAnsi="Times New Roman" w:cs="Times New Roman"/>
          <w:lang w:eastAsia="tr-TR"/>
        </w:rPr>
        <w:t>(Pişkin ve Alpay</w:t>
      </w:r>
      <w:r>
        <w:rPr>
          <w:rFonts w:ascii="Times New Roman" w:eastAsia="Times New Roman" w:hAnsi="Times New Roman" w:cs="Times New Roman"/>
          <w:lang w:eastAsia="tr-TR"/>
        </w:rPr>
        <w:t>,</w:t>
      </w:r>
      <w:r w:rsidRPr="00AB0B56">
        <w:rPr>
          <w:rFonts w:ascii="Times New Roman" w:eastAsia="Times New Roman" w:hAnsi="Times New Roman" w:cs="Times New Roman"/>
          <w:lang w:eastAsia="tr-TR"/>
        </w:rPr>
        <w:t xml:space="preserve"> 2019). B</w:t>
      </w:r>
      <w:r w:rsidRPr="006F00C2">
        <w:rPr>
          <w:rFonts w:ascii="Times New Roman" w:eastAsia="Times New Roman" w:hAnsi="Times New Roman" w:cs="Times New Roman"/>
          <w:lang w:eastAsia="tr-TR"/>
        </w:rPr>
        <w:t>u nedenle dikkat kontrolü ve dikkatin yoğunlaştırılmasında herhangi bir problem olup olmadığı ölçülmeli ve sporcuya uygun dikkat geliştirme eğitimi verilmesi önerilmekt</w:t>
      </w:r>
      <w:r w:rsidRPr="00285072">
        <w:rPr>
          <w:rFonts w:ascii="Times New Roman" w:eastAsia="Times New Roman" w:hAnsi="Times New Roman" w:cs="Times New Roman"/>
          <w:lang w:eastAsia="tr-TR"/>
        </w:rPr>
        <w:t xml:space="preserve">edir (Renk, </w:t>
      </w:r>
      <w:proofErr w:type="gramStart"/>
      <w:r w:rsidRPr="00285072">
        <w:rPr>
          <w:rFonts w:ascii="Times New Roman" w:eastAsia="Times New Roman" w:hAnsi="Times New Roman" w:cs="Times New Roman"/>
          <w:lang w:eastAsia="tr-TR"/>
        </w:rPr>
        <w:t>İbiş,</w:t>
      </w:r>
      <w:proofErr w:type="gramEnd"/>
      <w:r w:rsidRPr="00285072">
        <w:rPr>
          <w:rFonts w:ascii="Times New Roman" w:eastAsia="Times New Roman" w:hAnsi="Times New Roman" w:cs="Times New Roman"/>
          <w:lang w:eastAsia="tr-TR"/>
        </w:rPr>
        <w:t xml:space="preserve"> ve Aktuğ, 2020).</w:t>
      </w:r>
    </w:p>
    <w:p w14:paraId="1F5158C2" w14:textId="77777777" w:rsidR="005D16A4" w:rsidRPr="0047454E" w:rsidRDefault="005D16A4" w:rsidP="005D16A4">
      <w:pPr>
        <w:spacing w:before="240" w:after="120" w:line="276" w:lineRule="auto"/>
        <w:jc w:val="center"/>
        <w:rPr>
          <w:rFonts w:ascii="Times New Roman" w:hAnsi="Times New Roman" w:cs="Times New Roman"/>
        </w:rPr>
      </w:pPr>
      <w:r w:rsidRPr="0047454E">
        <w:rPr>
          <w:rFonts w:ascii="Times New Roman" w:hAnsi="Times New Roman" w:cs="Times New Roman"/>
          <w:b/>
        </w:rPr>
        <w:t>Sonuç</w:t>
      </w:r>
      <w:r w:rsidRPr="006B5C86">
        <w:rPr>
          <w:rFonts w:ascii="Times New Roman" w:hAnsi="Times New Roman" w:cs="Times New Roman"/>
          <w:b/>
        </w:rPr>
        <w:t xml:space="preserve"> </w:t>
      </w:r>
    </w:p>
    <w:p w14:paraId="45186636" w14:textId="67A9C909" w:rsidR="008A219D" w:rsidRPr="006B7C81" w:rsidRDefault="005D16A4" w:rsidP="006B7C81">
      <w:pPr>
        <w:spacing w:before="120" w:after="120" w:line="276" w:lineRule="auto"/>
        <w:jc w:val="both"/>
        <w:rPr>
          <w:rFonts w:ascii="Times New Roman" w:eastAsia="Times New Roman" w:hAnsi="Times New Roman" w:cs="Times New Roman"/>
          <w:lang w:eastAsia="tr-TR"/>
        </w:rPr>
      </w:pPr>
      <w:r w:rsidRPr="00FC3CD0">
        <w:rPr>
          <w:rFonts w:ascii="Times New Roman" w:eastAsia="Times New Roman" w:hAnsi="Times New Roman" w:cs="Times New Roman"/>
          <w:lang w:eastAsia="tr-TR"/>
        </w:rPr>
        <w:t>Yapı</w:t>
      </w:r>
      <w:r>
        <w:rPr>
          <w:rFonts w:ascii="Times New Roman" w:eastAsia="Times New Roman" w:hAnsi="Times New Roman" w:cs="Times New Roman"/>
          <w:lang w:eastAsia="tr-TR"/>
        </w:rPr>
        <w:t>lan</w:t>
      </w:r>
      <w:r w:rsidRPr="00A958D3">
        <w:rPr>
          <w:rFonts w:ascii="Times New Roman" w:eastAsia="Times New Roman" w:hAnsi="Times New Roman" w:cs="Times New Roman"/>
          <w:lang w:eastAsia="tr-TR"/>
        </w:rPr>
        <w:t xml:space="preserve"> araştırmanın sonucunda motorik performans unsurları bakımından gruplar arasında anlamlı bir fark tespit edilmemiştir. Bu noktada her iki grubun benzer spor deneyimi, branş deneyimi ve yaşlarda olması bu benzerliği açıklayabilir. </w:t>
      </w:r>
      <w:r>
        <w:rPr>
          <w:rFonts w:ascii="Times New Roman" w:eastAsia="Times New Roman" w:hAnsi="Times New Roman" w:cs="Times New Roman"/>
          <w:lang w:eastAsia="tr-TR"/>
        </w:rPr>
        <w:t>Araştırmada</w:t>
      </w:r>
      <w:r w:rsidRPr="00A958D3">
        <w:rPr>
          <w:rFonts w:ascii="Times New Roman" w:eastAsia="Times New Roman" w:hAnsi="Times New Roman" w:cs="Times New Roman"/>
          <w:lang w:eastAsia="tr-TR"/>
        </w:rPr>
        <w:t xml:space="preserve"> grupların cinsiyet farklılıkları da cinsiyet değişkeni bakımından da sonuçlar elde etmemizi sağlamıştır. Cinsiyet açısından da motorik performans unsurlarında gruplar arası anlamlı bir fark görülmemiştir. Dikkat performansını gösteren alt parametreler bakımından ulaşılan sonuçlar da şu şekildedir. Bireyin psikomotor hızını belirleyen; özel öğrenme güçlüğü, dikkatsizlik ve gördüklerini ayrıştırmada eksiklik durumunu belirleyen; sayısal yöne ağırlık verilen ve son olarak konsantrasyon düzeylerini belirleyen parametrelerde kızlar dolayısıyla voleybolcular lehine anlamlı bir farklılık olduğu görülmüştür. Sadece seçici dikkatle ilgili parametrede gruplar arası anlamlı bir farklılık görülmemiştir. Sonuç olarak, motorik unsurları benzer olan iki gruptan, kızlar erkeklere göre yani voleybolcular, basketbolculara göre dikkat performansı açısından daha iyi sonuçlar elde </w:t>
      </w:r>
      <w:r w:rsidRPr="00663727">
        <w:rPr>
          <w:rFonts w:ascii="Times New Roman" w:eastAsia="Times New Roman" w:hAnsi="Times New Roman" w:cs="Times New Roman"/>
          <w:lang w:eastAsia="tr-TR"/>
        </w:rPr>
        <w:t>etmişlerdir</w:t>
      </w:r>
      <w:r w:rsidRPr="00A958D3">
        <w:rPr>
          <w:rFonts w:ascii="Times New Roman" w:eastAsia="Times New Roman" w:hAnsi="Times New Roman" w:cs="Times New Roman"/>
          <w:lang w:eastAsia="tr-TR"/>
        </w:rPr>
        <w:t>.</w:t>
      </w:r>
      <w:r w:rsidRPr="00E13861">
        <w:rPr>
          <w:rFonts w:ascii="Times New Roman" w:eastAsia="Times New Roman" w:hAnsi="Times New Roman" w:cs="Times New Roman"/>
          <w:lang w:eastAsia="tr-TR"/>
        </w:rPr>
        <w:t xml:space="preserve"> </w:t>
      </w:r>
    </w:p>
    <w:p w14:paraId="0455AAF9" w14:textId="661169E5" w:rsidR="005D16A4" w:rsidRPr="005D16A4" w:rsidRDefault="005D16A4" w:rsidP="005D16A4">
      <w:pPr>
        <w:spacing w:before="360" w:after="120"/>
        <w:jc w:val="center"/>
        <w:rPr>
          <w:rFonts w:ascii="Times New Roman" w:hAnsi="Times New Roman" w:cs="Times New Roman"/>
        </w:rPr>
      </w:pPr>
      <w:r w:rsidRPr="005F1E43">
        <w:rPr>
          <w:rFonts w:ascii="Times New Roman" w:hAnsi="Times New Roman" w:cs="Times New Roman"/>
          <w:b/>
        </w:rPr>
        <w:t>Kaynakça</w:t>
      </w:r>
    </w:p>
    <w:p w14:paraId="3548B8AA"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Ateş, B., Çetin, E. ve Yarım, İ. (2017). Kadın sporcularda denge yeteneği ve denge antrenmanları. Gaziantep Üniversitesi Spor Bil Der. 2(2),66-79.</w:t>
      </w:r>
    </w:p>
    <w:p w14:paraId="41E114BE"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Barlow</w:t>
      </w:r>
      <w:proofErr w:type="spellEnd"/>
      <w:r w:rsidRPr="00952C51">
        <w:rPr>
          <w:rFonts w:ascii="Times New Roman" w:hAnsi="Times New Roman" w:cs="Times New Roman"/>
          <w:color w:val="000000" w:themeColor="text1"/>
          <w:sz w:val="20"/>
          <w:szCs w:val="20"/>
        </w:rPr>
        <w:t xml:space="preserve">, M. J., </w:t>
      </w:r>
      <w:proofErr w:type="spellStart"/>
      <w:r w:rsidRPr="00952C51">
        <w:rPr>
          <w:rFonts w:ascii="Times New Roman" w:hAnsi="Times New Roman" w:cs="Times New Roman"/>
          <w:color w:val="000000" w:themeColor="text1"/>
          <w:sz w:val="20"/>
          <w:szCs w:val="20"/>
        </w:rPr>
        <w:t>Findlay</w:t>
      </w:r>
      <w:proofErr w:type="spellEnd"/>
      <w:r w:rsidRPr="00952C51">
        <w:rPr>
          <w:rFonts w:ascii="Times New Roman" w:hAnsi="Times New Roman" w:cs="Times New Roman"/>
          <w:color w:val="000000" w:themeColor="text1"/>
          <w:sz w:val="20"/>
          <w:szCs w:val="20"/>
        </w:rPr>
        <w:t xml:space="preserve">, M., </w:t>
      </w:r>
      <w:proofErr w:type="spellStart"/>
      <w:r w:rsidRPr="00952C51">
        <w:rPr>
          <w:rFonts w:ascii="Times New Roman" w:hAnsi="Times New Roman" w:cs="Times New Roman"/>
          <w:color w:val="000000" w:themeColor="text1"/>
          <w:sz w:val="20"/>
          <w:szCs w:val="20"/>
        </w:rPr>
        <w:t>Gresty</w:t>
      </w:r>
      <w:proofErr w:type="spellEnd"/>
      <w:r w:rsidRPr="00952C51">
        <w:rPr>
          <w:rFonts w:ascii="Times New Roman" w:hAnsi="Times New Roman" w:cs="Times New Roman"/>
          <w:color w:val="000000" w:themeColor="text1"/>
          <w:sz w:val="20"/>
          <w:szCs w:val="20"/>
        </w:rPr>
        <w:t xml:space="preserve">, K. &amp; </w:t>
      </w:r>
      <w:proofErr w:type="spellStart"/>
      <w:r w:rsidRPr="00952C51">
        <w:rPr>
          <w:rFonts w:ascii="Times New Roman" w:hAnsi="Times New Roman" w:cs="Times New Roman"/>
          <w:color w:val="000000" w:themeColor="text1"/>
          <w:sz w:val="20"/>
          <w:szCs w:val="20"/>
        </w:rPr>
        <w:t>Cooke</w:t>
      </w:r>
      <w:proofErr w:type="spellEnd"/>
      <w:r w:rsidRPr="00952C51">
        <w:rPr>
          <w:rFonts w:ascii="Times New Roman" w:hAnsi="Times New Roman" w:cs="Times New Roman"/>
          <w:color w:val="000000" w:themeColor="text1"/>
          <w:sz w:val="20"/>
          <w:szCs w:val="20"/>
        </w:rPr>
        <w:t xml:space="preserve">, C. (2014). </w:t>
      </w:r>
      <w:proofErr w:type="spellStart"/>
      <w:r w:rsidRPr="00952C51">
        <w:rPr>
          <w:rFonts w:ascii="Times New Roman" w:hAnsi="Times New Roman" w:cs="Times New Roman"/>
          <w:color w:val="000000" w:themeColor="text1"/>
          <w:sz w:val="20"/>
          <w:szCs w:val="20"/>
        </w:rPr>
        <w:t>Anthropometric</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variables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their</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relationship</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to</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performance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ability</w:t>
      </w:r>
      <w:proofErr w:type="spellEnd"/>
      <w:r w:rsidRPr="00952C51">
        <w:rPr>
          <w:rFonts w:ascii="Times New Roman" w:hAnsi="Times New Roman" w:cs="Times New Roman"/>
          <w:color w:val="000000" w:themeColor="text1"/>
          <w:sz w:val="20"/>
          <w:szCs w:val="20"/>
        </w:rPr>
        <w:t xml:space="preserve"> in </w:t>
      </w:r>
      <w:proofErr w:type="spellStart"/>
      <w:r w:rsidRPr="00952C51">
        <w:rPr>
          <w:rFonts w:ascii="Times New Roman" w:hAnsi="Times New Roman" w:cs="Times New Roman"/>
          <w:color w:val="000000" w:themeColor="text1"/>
          <w:sz w:val="20"/>
          <w:szCs w:val="20"/>
        </w:rPr>
        <w:t>male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surfers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European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Journal</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Sport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Science</w:t>
      </w:r>
      <w:proofErr w:type="spellEnd"/>
      <w:r w:rsidRPr="00952C51">
        <w:rPr>
          <w:rFonts w:ascii="Times New Roman" w:hAnsi="Times New Roman" w:cs="Times New Roman"/>
          <w:color w:val="000000" w:themeColor="text1"/>
          <w:sz w:val="20"/>
          <w:szCs w:val="20"/>
        </w:rPr>
        <w:t>. 14(Sup1), 171-177.</w:t>
      </w:r>
    </w:p>
    <w:p w14:paraId="72E5A5B2"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 xml:space="preserve">Barnett, L. M., Van </w:t>
      </w:r>
      <w:proofErr w:type="spellStart"/>
      <w:r w:rsidRPr="00952C51">
        <w:rPr>
          <w:rFonts w:ascii="Times New Roman" w:hAnsi="Times New Roman" w:cs="Times New Roman"/>
          <w:color w:val="000000" w:themeColor="text1"/>
          <w:sz w:val="20"/>
          <w:szCs w:val="20"/>
        </w:rPr>
        <w:t>Beurden</w:t>
      </w:r>
      <w:proofErr w:type="spellEnd"/>
      <w:r w:rsidRPr="00952C51">
        <w:rPr>
          <w:rFonts w:ascii="Times New Roman" w:hAnsi="Times New Roman" w:cs="Times New Roman"/>
          <w:color w:val="000000" w:themeColor="text1"/>
          <w:sz w:val="20"/>
          <w:szCs w:val="20"/>
        </w:rPr>
        <w:t xml:space="preserve">, E., Morgan, P. J., Brooks, L. O. &amp; </w:t>
      </w:r>
      <w:proofErr w:type="spellStart"/>
      <w:r w:rsidRPr="00952C51">
        <w:rPr>
          <w:rFonts w:ascii="Times New Roman" w:hAnsi="Times New Roman" w:cs="Times New Roman"/>
          <w:color w:val="000000" w:themeColor="text1"/>
          <w:sz w:val="20"/>
          <w:szCs w:val="20"/>
        </w:rPr>
        <w:t>Beard</w:t>
      </w:r>
      <w:proofErr w:type="spellEnd"/>
      <w:r w:rsidRPr="00952C51">
        <w:rPr>
          <w:rFonts w:ascii="Times New Roman" w:hAnsi="Times New Roman" w:cs="Times New Roman"/>
          <w:color w:val="000000" w:themeColor="text1"/>
          <w:sz w:val="20"/>
          <w:szCs w:val="20"/>
        </w:rPr>
        <w:t xml:space="preserve">, J. R. (2009). </w:t>
      </w:r>
      <w:proofErr w:type="spellStart"/>
      <w:r w:rsidRPr="00952C51">
        <w:rPr>
          <w:rFonts w:ascii="Times New Roman" w:hAnsi="Times New Roman" w:cs="Times New Roman"/>
          <w:color w:val="000000" w:themeColor="text1"/>
          <w:sz w:val="20"/>
          <w:szCs w:val="20"/>
        </w:rPr>
        <w:t>Childhood</w:t>
      </w:r>
      <w:proofErr w:type="spellEnd"/>
      <w:r w:rsidRPr="00952C51">
        <w:rPr>
          <w:rFonts w:ascii="Times New Roman" w:hAnsi="Times New Roman" w:cs="Times New Roman"/>
          <w:color w:val="000000" w:themeColor="text1"/>
          <w:sz w:val="20"/>
          <w:szCs w:val="20"/>
        </w:rPr>
        <w:t xml:space="preserve"> motor </w:t>
      </w:r>
      <w:proofErr w:type="spellStart"/>
      <w:r w:rsidRPr="00952C51">
        <w:rPr>
          <w:rFonts w:ascii="Times New Roman" w:hAnsi="Times New Roman" w:cs="Times New Roman"/>
          <w:color w:val="000000" w:themeColor="text1"/>
          <w:sz w:val="20"/>
          <w:szCs w:val="20"/>
        </w:rPr>
        <w:t>skill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proficiency</w:t>
      </w:r>
      <w:proofErr w:type="spellEnd"/>
      <w:r w:rsidRPr="00952C51">
        <w:rPr>
          <w:rFonts w:ascii="Times New Roman" w:hAnsi="Times New Roman" w:cs="Times New Roman"/>
          <w:color w:val="000000" w:themeColor="text1"/>
          <w:sz w:val="20"/>
          <w:szCs w:val="20"/>
        </w:rPr>
        <w:t xml:space="preserve"> as a </w:t>
      </w:r>
      <w:proofErr w:type="spellStart"/>
      <w:r w:rsidRPr="00952C51">
        <w:rPr>
          <w:rFonts w:ascii="Times New Roman" w:hAnsi="Times New Roman" w:cs="Times New Roman"/>
          <w:color w:val="000000" w:themeColor="text1"/>
          <w:sz w:val="20"/>
          <w:szCs w:val="20"/>
        </w:rPr>
        <w:t>predictor</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adolescent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physical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activity</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Journal</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Adolescent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Health</w:t>
      </w:r>
      <w:proofErr w:type="spellEnd"/>
      <w:r w:rsidRPr="00952C51">
        <w:rPr>
          <w:rFonts w:ascii="Times New Roman" w:hAnsi="Times New Roman" w:cs="Times New Roman"/>
          <w:color w:val="000000" w:themeColor="text1"/>
          <w:sz w:val="20"/>
          <w:szCs w:val="20"/>
        </w:rPr>
        <w:t>. 44(3), 252-259.</w:t>
      </w:r>
    </w:p>
    <w:p w14:paraId="6F129459"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Basu</w:t>
      </w:r>
      <w:proofErr w:type="spellEnd"/>
      <w:r w:rsidRPr="00952C51">
        <w:rPr>
          <w:rFonts w:ascii="Times New Roman" w:hAnsi="Times New Roman" w:cs="Times New Roman"/>
          <w:color w:val="000000" w:themeColor="text1"/>
          <w:sz w:val="20"/>
          <w:szCs w:val="20"/>
        </w:rPr>
        <w:t xml:space="preserve">, S., Roy, A. S., </w:t>
      </w:r>
      <w:proofErr w:type="spellStart"/>
      <w:r w:rsidRPr="00952C51">
        <w:rPr>
          <w:rFonts w:ascii="Times New Roman" w:hAnsi="Times New Roman" w:cs="Times New Roman"/>
          <w:color w:val="000000" w:themeColor="text1"/>
          <w:sz w:val="20"/>
          <w:szCs w:val="20"/>
        </w:rPr>
        <w:t>Dalui</w:t>
      </w:r>
      <w:proofErr w:type="spellEnd"/>
      <w:r w:rsidRPr="00952C51">
        <w:rPr>
          <w:rFonts w:ascii="Times New Roman" w:hAnsi="Times New Roman" w:cs="Times New Roman"/>
          <w:color w:val="000000" w:themeColor="text1"/>
          <w:sz w:val="20"/>
          <w:szCs w:val="20"/>
        </w:rPr>
        <w:t xml:space="preserve">, R., </w:t>
      </w:r>
      <w:proofErr w:type="spellStart"/>
      <w:r w:rsidRPr="00952C51">
        <w:rPr>
          <w:rFonts w:ascii="Times New Roman" w:hAnsi="Times New Roman" w:cs="Times New Roman"/>
          <w:color w:val="000000" w:themeColor="text1"/>
          <w:sz w:val="20"/>
          <w:szCs w:val="20"/>
        </w:rPr>
        <w:t>Bandyopadhyay</w:t>
      </w:r>
      <w:proofErr w:type="spellEnd"/>
      <w:r w:rsidRPr="00952C51">
        <w:rPr>
          <w:rFonts w:ascii="Times New Roman" w:hAnsi="Times New Roman" w:cs="Times New Roman"/>
          <w:color w:val="000000" w:themeColor="text1"/>
          <w:sz w:val="20"/>
          <w:szCs w:val="20"/>
        </w:rPr>
        <w:t xml:space="preserve">, A., </w:t>
      </w:r>
      <w:proofErr w:type="spellStart"/>
      <w:r w:rsidRPr="00952C51">
        <w:rPr>
          <w:rFonts w:ascii="Times New Roman" w:hAnsi="Times New Roman" w:cs="Times New Roman"/>
          <w:color w:val="000000" w:themeColor="text1"/>
          <w:sz w:val="20"/>
          <w:szCs w:val="20"/>
        </w:rPr>
        <w:t>Basu</w:t>
      </w:r>
      <w:proofErr w:type="spellEnd"/>
      <w:r w:rsidRPr="00952C51">
        <w:rPr>
          <w:rFonts w:ascii="Times New Roman" w:hAnsi="Times New Roman" w:cs="Times New Roman"/>
          <w:color w:val="000000" w:themeColor="text1"/>
          <w:sz w:val="20"/>
          <w:szCs w:val="20"/>
        </w:rPr>
        <w:t xml:space="preserve">, S. &amp; Roy, S. (2019). </w:t>
      </w:r>
      <w:proofErr w:type="spellStart"/>
      <w:r w:rsidRPr="00952C51">
        <w:rPr>
          <w:rFonts w:ascii="Times New Roman" w:hAnsi="Times New Roman" w:cs="Times New Roman"/>
          <w:color w:val="000000" w:themeColor="text1"/>
          <w:sz w:val="20"/>
          <w:szCs w:val="20"/>
        </w:rPr>
        <w:t>Physical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fitness</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basketball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volleyball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players</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kolkata</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India</w:t>
      </w:r>
      <w:proofErr w:type="spellEnd"/>
      <w:r w:rsidRPr="00952C51">
        <w:rPr>
          <w:rFonts w:ascii="Times New Roman" w:hAnsi="Times New Roman" w:cs="Times New Roman"/>
          <w:color w:val="000000" w:themeColor="text1"/>
          <w:sz w:val="20"/>
          <w:szCs w:val="20"/>
        </w:rPr>
        <w:t xml:space="preserve">. International </w:t>
      </w:r>
      <w:proofErr w:type="spellStart"/>
      <w:r w:rsidRPr="00952C51">
        <w:rPr>
          <w:rFonts w:ascii="Times New Roman" w:hAnsi="Times New Roman" w:cs="Times New Roman"/>
          <w:color w:val="000000" w:themeColor="text1"/>
          <w:sz w:val="20"/>
          <w:szCs w:val="20"/>
        </w:rPr>
        <w:t>Journal</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Clinical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Experimental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Physiology</w:t>
      </w:r>
      <w:proofErr w:type="spellEnd"/>
      <w:r w:rsidRPr="00952C51">
        <w:rPr>
          <w:rFonts w:ascii="Times New Roman" w:hAnsi="Times New Roman" w:cs="Times New Roman"/>
          <w:color w:val="000000" w:themeColor="text1"/>
          <w:sz w:val="20"/>
          <w:szCs w:val="20"/>
        </w:rPr>
        <w:t xml:space="preserve">. 6(4), 111-117. </w:t>
      </w:r>
    </w:p>
    <w:p w14:paraId="36D20FBF"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lastRenderedPageBreak/>
        <w:t>Battaglia</w:t>
      </w:r>
      <w:proofErr w:type="spellEnd"/>
      <w:r w:rsidRPr="00952C51">
        <w:rPr>
          <w:rFonts w:ascii="Times New Roman" w:hAnsi="Times New Roman" w:cs="Times New Roman"/>
          <w:color w:val="000000" w:themeColor="text1"/>
          <w:sz w:val="20"/>
          <w:szCs w:val="20"/>
        </w:rPr>
        <w:t xml:space="preserve">, G., </w:t>
      </w:r>
      <w:proofErr w:type="spellStart"/>
      <w:r w:rsidRPr="00952C51">
        <w:rPr>
          <w:rFonts w:ascii="Times New Roman" w:hAnsi="Times New Roman" w:cs="Times New Roman"/>
          <w:color w:val="000000" w:themeColor="text1"/>
          <w:sz w:val="20"/>
          <w:szCs w:val="20"/>
        </w:rPr>
        <w:t>Paoli</w:t>
      </w:r>
      <w:proofErr w:type="spellEnd"/>
      <w:r w:rsidRPr="00952C51">
        <w:rPr>
          <w:rFonts w:ascii="Times New Roman" w:hAnsi="Times New Roman" w:cs="Times New Roman"/>
          <w:color w:val="000000" w:themeColor="text1"/>
          <w:sz w:val="20"/>
          <w:szCs w:val="20"/>
        </w:rPr>
        <w:t xml:space="preserve">, A., </w:t>
      </w:r>
      <w:proofErr w:type="spellStart"/>
      <w:r w:rsidRPr="00952C51">
        <w:rPr>
          <w:rFonts w:ascii="Times New Roman" w:hAnsi="Times New Roman" w:cs="Times New Roman"/>
          <w:color w:val="000000" w:themeColor="text1"/>
          <w:sz w:val="20"/>
          <w:szCs w:val="20"/>
        </w:rPr>
        <w:t>Bellafiore</w:t>
      </w:r>
      <w:proofErr w:type="spellEnd"/>
      <w:r w:rsidRPr="00952C51">
        <w:rPr>
          <w:rFonts w:ascii="Times New Roman" w:hAnsi="Times New Roman" w:cs="Times New Roman"/>
          <w:color w:val="000000" w:themeColor="text1"/>
          <w:sz w:val="20"/>
          <w:szCs w:val="20"/>
        </w:rPr>
        <w:t xml:space="preserve">, M., </w:t>
      </w:r>
      <w:proofErr w:type="spellStart"/>
      <w:r w:rsidRPr="00952C51">
        <w:rPr>
          <w:rFonts w:ascii="Times New Roman" w:hAnsi="Times New Roman" w:cs="Times New Roman"/>
          <w:color w:val="000000" w:themeColor="text1"/>
          <w:sz w:val="20"/>
          <w:szCs w:val="20"/>
        </w:rPr>
        <w:t>Bianco</w:t>
      </w:r>
      <w:proofErr w:type="spellEnd"/>
      <w:r w:rsidRPr="00952C51">
        <w:rPr>
          <w:rFonts w:ascii="Times New Roman" w:hAnsi="Times New Roman" w:cs="Times New Roman"/>
          <w:color w:val="000000" w:themeColor="text1"/>
          <w:sz w:val="20"/>
          <w:szCs w:val="20"/>
        </w:rPr>
        <w:t xml:space="preserve">, A. &amp; </w:t>
      </w:r>
      <w:proofErr w:type="spellStart"/>
      <w:r w:rsidRPr="00952C51">
        <w:rPr>
          <w:rFonts w:ascii="Times New Roman" w:hAnsi="Times New Roman" w:cs="Times New Roman"/>
          <w:color w:val="000000" w:themeColor="text1"/>
          <w:sz w:val="20"/>
          <w:szCs w:val="20"/>
        </w:rPr>
        <w:t>Palma</w:t>
      </w:r>
      <w:proofErr w:type="spellEnd"/>
      <w:r w:rsidRPr="00952C51">
        <w:rPr>
          <w:rFonts w:ascii="Times New Roman" w:hAnsi="Times New Roman" w:cs="Times New Roman"/>
          <w:color w:val="000000" w:themeColor="text1"/>
          <w:sz w:val="20"/>
          <w:szCs w:val="20"/>
        </w:rPr>
        <w:t xml:space="preserve">, A. (2014). </w:t>
      </w:r>
      <w:proofErr w:type="spellStart"/>
      <w:r w:rsidRPr="00952C51">
        <w:rPr>
          <w:rFonts w:ascii="Times New Roman" w:hAnsi="Times New Roman" w:cs="Times New Roman"/>
          <w:color w:val="000000" w:themeColor="text1"/>
          <w:sz w:val="20"/>
          <w:szCs w:val="20"/>
        </w:rPr>
        <w:t>Influence</w:t>
      </w:r>
      <w:proofErr w:type="spellEnd"/>
      <w:r w:rsidRPr="00952C51">
        <w:rPr>
          <w:rFonts w:ascii="Times New Roman" w:hAnsi="Times New Roman" w:cs="Times New Roman"/>
          <w:color w:val="000000" w:themeColor="text1"/>
          <w:sz w:val="20"/>
          <w:szCs w:val="20"/>
        </w:rPr>
        <w:t xml:space="preserve"> of a </w:t>
      </w:r>
      <w:proofErr w:type="spellStart"/>
      <w:r w:rsidRPr="00952C51">
        <w:rPr>
          <w:rFonts w:ascii="Times New Roman" w:hAnsi="Times New Roman" w:cs="Times New Roman"/>
          <w:color w:val="000000" w:themeColor="text1"/>
          <w:sz w:val="20"/>
          <w:szCs w:val="20"/>
        </w:rPr>
        <w:t>sport-specific</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training</w:t>
      </w:r>
      <w:proofErr w:type="spellEnd"/>
      <w:r w:rsidRPr="00952C51">
        <w:rPr>
          <w:rFonts w:ascii="Times New Roman" w:hAnsi="Times New Roman" w:cs="Times New Roman"/>
          <w:color w:val="000000" w:themeColor="text1"/>
          <w:sz w:val="20"/>
          <w:szCs w:val="20"/>
        </w:rPr>
        <w:t xml:space="preserve"> background on </w:t>
      </w:r>
      <w:proofErr w:type="spellStart"/>
      <w:r w:rsidRPr="00952C51">
        <w:rPr>
          <w:rFonts w:ascii="Times New Roman" w:hAnsi="Times New Roman" w:cs="Times New Roman"/>
          <w:color w:val="000000" w:themeColor="text1"/>
          <w:sz w:val="20"/>
          <w:szCs w:val="20"/>
        </w:rPr>
        <w:t>vertical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jumping</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throwing</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performance</w:t>
      </w:r>
      <w:proofErr w:type="spellEnd"/>
      <w:r w:rsidRPr="00952C51">
        <w:rPr>
          <w:rFonts w:ascii="Times New Roman" w:hAnsi="Times New Roman" w:cs="Times New Roman"/>
          <w:color w:val="000000" w:themeColor="text1"/>
          <w:sz w:val="20"/>
          <w:szCs w:val="20"/>
        </w:rPr>
        <w:t xml:space="preserve"> in </w:t>
      </w:r>
      <w:proofErr w:type="spellStart"/>
      <w:r w:rsidRPr="00952C51">
        <w:rPr>
          <w:rFonts w:ascii="Times New Roman" w:hAnsi="Times New Roman" w:cs="Times New Roman"/>
          <w:color w:val="000000" w:themeColor="text1"/>
          <w:sz w:val="20"/>
          <w:szCs w:val="20"/>
        </w:rPr>
        <w:t>young</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female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basketball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volleyball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players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The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Journal</w:t>
      </w:r>
      <w:proofErr w:type="spellEnd"/>
      <w:r w:rsidRPr="00952C51">
        <w:rPr>
          <w:rFonts w:ascii="Times New Roman" w:hAnsi="Times New Roman" w:cs="Times New Roman"/>
          <w:color w:val="000000" w:themeColor="text1"/>
          <w:sz w:val="20"/>
          <w:szCs w:val="20"/>
        </w:rPr>
        <w:t xml:space="preserve"> Of Sports </w:t>
      </w:r>
      <w:proofErr w:type="spellStart"/>
      <w:r w:rsidRPr="00952C51">
        <w:rPr>
          <w:rFonts w:ascii="Times New Roman" w:hAnsi="Times New Roman" w:cs="Times New Roman"/>
          <w:color w:val="000000" w:themeColor="text1"/>
          <w:sz w:val="20"/>
          <w:szCs w:val="20"/>
        </w:rPr>
        <w:t>Medicine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Physical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Fitness</w:t>
      </w:r>
      <w:proofErr w:type="spellEnd"/>
      <w:r w:rsidRPr="00952C51">
        <w:rPr>
          <w:rFonts w:ascii="Times New Roman" w:hAnsi="Times New Roman" w:cs="Times New Roman"/>
          <w:color w:val="000000" w:themeColor="text1"/>
          <w:sz w:val="20"/>
          <w:szCs w:val="20"/>
        </w:rPr>
        <w:t>. 54(5), 581-587</w:t>
      </w:r>
    </w:p>
    <w:p w14:paraId="33B2DE24"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Boutcher</w:t>
      </w:r>
      <w:proofErr w:type="spellEnd"/>
      <w:r w:rsidRPr="00952C51">
        <w:rPr>
          <w:rFonts w:ascii="Times New Roman" w:hAnsi="Times New Roman" w:cs="Times New Roman"/>
          <w:color w:val="000000" w:themeColor="text1"/>
          <w:sz w:val="20"/>
          <w:szCs w:val="20"/>
        </w:rPr>
        <w:t xml:space="preserve">, S. H. (2008). </w:t>
      </w:r>
      <w:proofErr w:type="spellStart"/>
      <w:r w:rsidRPr="00952C51">
        <w:rPr>
          <w:rFonts w:ascii="Times New Roman" w:hAnsi="Times New Roman" w:cs="Times New Roman"/>
          <w:color w:val="000000" w:themeColor="text1"/>
          <w:sz w:val="20"/>
          <w:szCs w:val="20"/>
        </w:rPr>
        <w:t>Attentional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processes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sport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performance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In</w:t>
      </w:r>
      <w:proofErr w:type="spellEnd"/>
      <w:r w:rsidRPr="00952C51">
        <w:rPr>
          <w:rFonts w:ascii="Times New Roman" w:hAnsi="Times New Roman" w:cs="Times New Roman"/>
          <w:color w:val="000000" w:themeColor="text1"/>
          <w:sz w:val="20"/>
          <w:szCs w:val="20"/>
        </w:rPr>
        <w:t xml:space="preserve"> T. S. </w:t>
      </w:r>
      <w:proofErr w:type="spellStart"/>
      <w:r w:rsidRPr="00952C51">
        <w:rPr>
          <w:rFonts w:ascii="Times New Roman" w:hAnsi="Times New Roman" w:cs="Times New Roman"/>
          <w:color w:val="000000" w:themeColor="text1"/>
          <w:sz w:val="20"/>
          <w:szCs w:val="20"/>
        </w:rPr>
        <w:t>Horn</w:t>
      </w:r>
      <w:proofErr w:type="spellEnd"/>
      <w:r w:rsidRPr="00952C51">
        <w:rPr>
          <w:rFonts w:ascii="Times New Roman" w:hAnsi="Times New Roman" w:cs="Times New Roman"/>
          <w:color w:val="000000" w:themeColor="text1"/>
          <w:sz w:val="20"/>
          <w:szCs w:val="20"/>
        </w:rPr>
        <w:t xml:space="preserve"> (Ed.), </w:t>
      </w:r>
      <w:proofErr w:type="spellStart"/>
      <w:r w:rsidRPr="00952C51">
        <w:rPr>
          <w:rFonts w:ascii="Times New Roman" w:hAnsi="Times New Roman" w:cs="Times New Roman"/>
          <w:color w:val="000000" w:themeColor="text1"/>
          <w:sz w:val="20"/>
          <w:szCs w:val="20"/>
        </w:rPr>
        <w:t>Advances</w:t>
      </w:r>
      <w:proofErr w:type="spellEnd"/>
      <w:r w:rsidRPr="00952C51">
        <w:rPr>
          <w:rFonts w:ascii="Times New Roman" w:hAnsi="Times New Roman" w:cs="Times New Roman"/>
          <w:color w:val="000000" w:themeColor="text1"/>
          <w:sz w:val="20"/>
          <w:szCs w:val="20"/>
        </w:rPr>
        <w:t xml:space="preserve"> in </w:t>
      </w:r>
      <w:proofErr w:type="spellStart"/>
      <w:r w:rsidRPr="00952C51">
        <w:rPr>
          <w:rFonts w:ascii="Times New Roman" w:hAnsi="Times New Roman" w:cs="Times New Roman"/>
          <w:color w:val="000000" w:themeColor="text1"/>
          <w:sz w:val="20"/>
          <w:szCs w:val="20"/>
        </w:rPr>
        <w:t>sport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psychology</w:t>
      </w:r>
      <w:proofErr w:type="spellEnd"/>
      <w:r w:rsidRPr="00952C51">
        <w:rPr>
          <w:rFonts w:ascii="Times New Roman" w:hAnsi="Times New Roman" w:cs="Times New Roman"/>
          <w:color w:val="000000" w:themeColor="text1"/>
          <w:sz w:val="20"/>
          <w:szCs w:val="20"/>
        </w:rPr>
        <w:t xml:space="preserve"> (3rd ed., </w:t>
      </w:r>
      <w:proofErr w:type="spellStart"/>
      <w:r w:rsidRPr="00952C51">
        <w:rPr>
          <w:rFonts w:ascii="Times New Roman" w:hAnsi="Times New Roman" w:cs="Times New Roman"/>
          <w:color w:val="000000" w:themeColor="text1"/>
          <w:sz w:val="20"/>
          <w:szCs w:val="20"/>
        </w:rPr>
        <w:t>pp</w:t>
      </w:r>
      <w:proofErr w:type="spellEnd"/>
      <w:r w:rsidRPr="00952C51">
        <w:rPr>
          <w:rFonts w:ascii="Times New Roman" w:hAnsi="Times New Roman" w:cs="Times New Roman"/>
          <w:color w:val="000000" w:themeColor="text1"/>
          <w:sz w:val="20"/>
          <w:szCs w:val="20"/>
        </w:rPr>
        <w:t xml:space="preserve">. Human </w:t>
      </w:r>
      <w:proofErr w:type="spellStart"/>
      <w:r w:rsidRPr="00952C51">
        <w:rPr>
          <w:rFonts w:ascii="Times New Roman" w:hAnsi="Times New Roman" w:cs="Times New Roman"/>
          <w:color w:val="000000" w:themeColor="text1"/>
          <w:sz w:val="20"/>
          <w:szCs w:val="20"/>
        </w:rPr>
        <w:t>Kinetics</w:t>
      </w:r>
      <w:proofErr w:type="spellEnd"/>
      <w:r w:rsidRPr="00952C51">
        <w:rPr>
          <w:rFonts w:ascii="Times New Roman" w:hAnsi="Times New Roman" w:cs="Times New Roman"/>
          <w:color w:val="000000" w:themeColor="text1"/>
          <w:sz w:val="20"/>
          <w:szCs w:val="20"/>
        </w:rPr>
        <w:t>.</w:t>
      </w:r>
    </w:p>
    <w:p w14:paraId="7000D70E"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Brickenkamp</w:t>
      </w:r>
      <w:proofErr w:type="spellEnd"/>
      <w:r w:rsidRPr="00952C51">
        <w:rPr>
          <w:rFonts w:ascii="Times New Roman" w:hAnsi="Times New Roman" w:cs="Times New Roman"/>
          <w:color w:val="000000" w:themeColor="text1"/>
          <w:sz w:val="20"/>
          <w:szCs w:val="20"/>
        </w:rPr>
        <w:t xml:space="preserve">, R. &amp; </w:t>
      </w:r>
      <w:proofErr w:type="spellStart"/>
      <w:r w:rsidRPr="00952C51">
        <w:rPr>
          <w:rFonts w:ascii="Times New Roman" w:hAnsi="Times New Roman" w:cs="Times New Roman"/>
          <w:color w:val="000000" w:themeColor="text1"/>
          <w:sz w:val="20"/>
          <w:szCs w:val="20"/>
        </w:rPr>
        <w:t>Zillmer</w:t>
      </w:r>
      <w:proofErr w:type="spellEnd"/>
      <w:r w:rsidRPr="00952C51">
        <w:rPr>
          <w:rFonts w:ascii="Times New Roman" w:hAnsi="Times New Roman" w:cs="Times New Roman"/>
          <w:color w:val="000000" w:themeColor="text1"/>
          <w:sz w:val="20"/>
          <w:szCs w:val="20"/>
        </w:rPr>
        <w:t xml:space="preserve">, E. (1998). </w:t>
      </w:r>
      <w:proofErr w:type="spellStart"/>
      <w:r w:rsidRPr="00952C51">
        <w:rPr>
          <w:rFonts w:ascii="Times New Roman" w:hAnsi="Times New Roman" w:cs="Times New Roman"/>
          <w:color w:val="000000" w:themeColor="text1"/>
          <w:sz w:val="20"/>
          <w:szCs w:val="20"/>
        </w:rPr>
        <w:t>The</w:t>
      </w:r>
      <w:proofErr w:type="spellEnd"/>
      <w:r w:rsidRPr="00952C51">
        <w:rPr>
          <w:rFonts w:ascii="Times New Roman" w:hAnsi="Times New Roman" w:cs="Times New Roman"/>
          <w:color w:val="000000" w:themeColor="text1"/>
          <w:sz w:val="20"/>
          <w:szCs w:val="20"/>
        </w:rPr>
        <w:t xml:space="preserve"> d2 test of </w:t>
      </w:r>
      <w:proofErr w:type="spellStart"/>
      <w:r w:rsidRPr="00952C51">
        <w:rPr>
          <w:rFonts w:ascii="Times New Roman" w:hAnsi="Times New Roman" w:cs="Times New Roman"/>
          <w:color w:val="000000" w:themeColor="text1"/>
          <w:sz w:val="20"/>
          <w:szCs w:val="20"/>
        </w:rPr>
        <w:t>attention</w:t>
      </w:r>
      <w:proofErr w:type="spellEnd"/>
      <w:r w:rsidRPr="00952C51">
        <w:rPr>
          <w:rFonts w:ascii="Times New Roman" w:hAnsi="Times New Roman" w:cs="Times New Roman"/>
          <w:color w:val="000000" w:themeColor="text1"/>
          <w:sz w:val="20"/>
          <w:szCs w:val="20"/>
        </w:rPr>
        <w:t xml:space="preserve">. Seattle: </w:t>
      </w:r>
      <w:proofErr w:type="spellStart"/>
      <w:r w:rsidRPr="00952C51">
        <w:rPr>
          <w:rFonts w:ascii="Times New Roman" w:hAnsi="Times New Roman" w:cs="Times New Roman"/>
          <w:color w:val="000000" w:themeColor="text1"/>
          <w:sz w:val="20"/>
          <w:szCs w:val="20"/>
        </w:rPr>
        <w:t>Hogrefe</w:t>
      </w:r>
      <w:proofErr w:type="spellEnd"/>
      <w:r w:rsidRPr="00952C51">
        <w:rPr>
          <w:rFonts w:ascii="Times New Roman" w:hAnsi="Times New Roman" w:cs="Times New Roman"/>
          <w:color w:val="000000" w:themeColor="text1"/>
          <w:sz w:val="20"/>
          <w:szCs w:val="20"/>
        </w:rPr>
        <w:t xml:space="preserve"> &amp; </w:t>
      </w:r>
      <w:proofErr w:type="spellStart"/>
      <w:r w:rsidRPr="00952C51">
        <w:rPr>
          <w:rFonts w:ascii="Times New Roman" w:hAnsi="Times New Roman" w:cs="Times New Roman"/>
          <w:color w:val="000000" w:themeColor="text1"/>
          <w:sz w:val="20"/>
          <w:szCs w:val="20"/>
        </w:rPr>
        <w:t>Huber</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Publishers</w:t>
      </w:r>
      <w:proofErr w:type="spellEnd"/>
      <w:r w:rsidRPr="00952C51">
        <w:rPr>
          <w:rFonts w:ascii="Times New Roman" w:hAnsi="Times New Roman" w:cs="Times New Roman"/>
          <w:color w:val="000000" w:themeColor="text1"/>
          <w:sz w:val="20"/>
          <w:szCs w:val="20"/>
        </w:rPr>
        <w:t>.</w:t>
      </w:r>
    </w:p>
    <w:p w14:paraId="6B4714F7"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 xml:space="preserve">Büyüköztürk, Ş. (2010). Sosyal bilimler için veri analizi el kitabı (11. Baskı). Ankara: </w:t>
      </w:r>
      <w:proofErr w:type="spellStart"/>
      <w:r w:rsidRPr="00952C51">
        <w:rPr>
          <w:rFonts w:ascii="Times New Roman" w:hAnsi="Times New Roman" w:cs="Times New Roman"/>
          <w:color w:val="000000" w:themeColor="text1"/>
          <w:sz w:val="20"/>
          <w:szCs w:val="20"/>
        </w:rPr>
        <w:t>Pegem</w:t>
      </w:r>
      <w:proofErr w:type="spellEnd"/>
      <w:r w:rsidRPr="00952C51">
        <w:rPr>
          <w:rFonts w:ascii="Times New Roman" w:hAnsi="Times New Roman" w:cs="Times New Roman"/>
          <w:color w:val="000000" w:themeColor="text1"/>
          <w:sz w:val="20"/>
          <w:szCs w:val="20"/>
        </w:rPr>
        <w:t xml:space="preserve"> Akademi.</w:t>
      </w:r>
    </w:p>
    <w:p w14:paraId="20FC42B1"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Ćaćić</w:t>
      </w:r>
      <w:proofErr w:type="spellEnd"/>
      <w:r w:rsidRPr="00952C51">
        <w:rPr>
          <w:rFonts w:ascii="Times New Roman" w:hAnsi="Times New Roman" w:cs="Times New Roman"/>
          <w:color w:val="000000" w:themeColor="text1"/>
          <w:sz w:val="20"/>
          <w:szCs w:val="20"/>
        </w:rPr>
        <w:t xml:space="preserve">, I., </w:t>
      </w:r>
      <w:proofErr w:type="spellStart"/>
      <w:r w:rsidRPr="00952C51">
        <w:rPr>
          <w:rFonts w:ascii="Times New Roman" w:hAnsi="Times New Roman" w:cs="Times New Roman"/>
          <w:color w:val="000000" w:themeColor="text1"/>
          <w:sz w:val="20"/>
          <w:szCs w:val="20"/>
        </w:rPr>
        <w:t>Rupčić</w:t>
      </w:r>
      <w:proofErr w:type="spellEnd"/>
      <w:r w:rsidRPr="00952C51">
        <w:rPr>
          <w:rFonts w:ascii="Times New Roman" w:hAnsi="Times New Roman" w:cs="Times New Roman"/>
          <w:color w:val="000000" w:themeColor="text1"/>
          <w:sz w:val="20"/>
          <w:szCs w:val="20"/>
        </w:rPr>
        <w:t xml:space="preserve">, T., </w:t>
      </w:r>
      <w:proofErr w:type="spellStart"/>
      <w:r w:rsidRPr="00952C51">
        <w:rPr>
          <w:rFonts w:ascii="Times New Roman" w:hAnsi="Times New Roman" w:cs="Times New Roman"/>
          <w:color w:val="000000" w:themeColor="text1"/>
          <w:sz w:val="20"/>
          <w:szCs w:val="20"/>
        </w:rPr>
        <w:t>Dukarić</w:t>
      </w:r>
      <w:proofErr w:type="spellEnd"/>
      <w:r w:rsidRPr="00952C51">
        <w:rPr>
          <w:rFonts w:ascii="Times New Roman" w:hAnsi="Times New Roman" w:cs="Times New Roman"/>
          <w:color w:val="000000" w:themeColor="text1"/>
          <w:sz w:val="20"/>
          <w:szCs w:val="20"/>
        </w:rPr>
        <w:t xml:space="preserve">, V., Feng, L. &amp; </w:t>
      </w:r>
      <w:proofErr w:type="spellStart"/>
      <w:r w:rsidRPr="00952C51">
        <w:rPr>
          <w:rFonts w:ascii="Times New Roman" w:hAnsi="Times New Roman" w:cs="Times New Roman"/>
          <w:color w:val="000000" w:themeColor="text1"/>
          <w:sz w:val="20"/>
          <w:szCs w:val="20"/>
        </w:rPr>
        <w:t>Cigrovski</w:t>
      </w:r>
      <w:proofErr w:type="spellEnd"/>
      <w:r w:rsidRPr="00952C51">
        <w:rPr>
          <w:rFonts w:ascii="Times New Roman" w:hAnsi="Times New Roman" w:cs="Times New Roman"/>
          <w:color w:val="000000" w:themeColor="text1"/>
          <w:sz w:val="20"/>
          <w:szCs w:val="20"/>
        </w:rPr>
        <w:t xml:space="preserve">, V. (2020). </w:t>
      </w:r>
      <w:proofErr w:type="spellStart"/>
      <w:r w:rsidRPr="00952C51">
        <w:rPr>
          <w:rFonts w:ascii="Times New Roman" w:hAnsi="Times New Roman" w:cs="Times New Roman"/>
          <w:color w:val="000000" w:themeColor="text1"/>
          <w:sz w:val="20"/>
          <w:szCs w:val="20"/>
        </w:rPr>
        <w:t>Differences</w:t>
      </w:r>
      <w:proofErr w:type="spellEnd"/>
      <w:r w:rsidRPr="00952C51">
        <w:rPr>
          <w:rFonts w:ascii="Times New Roman" w:hAnsi="Times New Roman" w:cs="Times New Roman"/>
          <w:color w:val="000000" w:themeColor="text1"/>
          <w:sz w:val="20"/>
          <w:szCs w:val="20"/>
        </w:rPr>
        <w:t xml:space="preserve"> in motor </w:t>
      </w:r>
      <w:proofErr w:type="spellStart"/>
      <w:r w:rsidRPr="00952C51">
        <w:rPr>
          <w:rFonts w:ascii="Times New Roman" w:hAnsi="Times New Roman" w:cs="Times New Roman"/>
          <w:color w:val="000000" w:themeColor="text1"/>
          <w:sz w:val="20"/>
          <w:szCs w:val="20"/>
        </w:rPr>
        <w:t>abilities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between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female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basketball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volleyball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players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Hrvatski</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Športskomedicinski</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Vjesnik</w:t>
      </w:r>
      <w:proofErr w:type="spellEnd"/>
      <w:r w:rsidRPr="00952C51">
        <w:rPr>
          <w:rFonts w:ascii="Times New Roman" w:hAnsi="Times New Roman" w:cs="Times New Roman"/>
          <w:color w:val="000000" w:themeColor="text1"/>
          <w:sz w:val="20"/>
          <w:szCs w:val="20"/>
        </w:rPr>
        <w:t>. 35(1-2), 41-45.</w:t>
      </w:r>
    </w:p>
    <w:p w14:paraId="089736A1"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 xml:space="preserve">Can, B. (2008). Bayan voleybolcularda denge antrenmanlarının yorgunluk ortamında </w:t>
      </w:r>
      <w:proofErr w:type="spellStart"/>
      <w:r w:rsidRPr="00952C51">
        <w:rPr>
          <w:rFonts w:ascii="Times New Roman" w:hAnsi="Times New Roman" w:cs="Times New Roman"/>
          <w:color w:val="000000" w:themeColor="text1"/>
          <w:sz w:val="20"/>
          <w:szCs w:val="20"/>
        </w:rPr>
        <w:t>propriosepsiyon</w:t>
      </w:r>
      <w:proofErr w:type="spellEnd"/>
      <w:r w:rsidRPr="00952C51">
        <w:rPr>
          <w:rFonts w:ascii="Times New Roman" w:hAnsi="Times New Roman" w:cs="Times New Roman"/>
          <w:color w:val="000000" w:themeColor="text1"/>
          <w:sz w:val="20"/>
          <w:szCs w:val="20"/>
        </w:rPr>
        <w:t xml:space="preserve"> duyusuna etkisi. Gazi Üniversitesi Sağlık Bilimleri Enstitüsü (</w:t>
      </w:r>
      <w:proofErr w:type="spellStart"/>
      <w:r w:rsidRPr="00952C51">
        <w:rPr>
          <w:rFonts w:ascii="Times New Roman" w:hAnsi="Times New Roman" w:cs="Times New Roman"/>
          <w:color w:val="000000" w:themeColor="text1"/>
          <w:sz w:val="20"/>
          <w:szCs w:val="20"/>
        </w:rPr>
        <w:t>Doctoral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Dissertation</w:t>
      </w:r>
      <w:proofErr w:type="spellEnd"/>
      <w:r w:rsidRPr="00952C51">
        <w:rPr>
          <w:rFonts w:ascii="Times New Roman" w:hAnsi="Times New Roman" w:cs="Times New Roman"/>
          <w:color w:val="000000" w:themeColor="text1"/>
          <w:sz w:val="20"/>
          <w:szCs w:val="20"/>
        </w:rPr>
        <w:t>, Doktora Tezi, Ankara).</w:t>
      </w:r>
    </w:p>
    <w:p w14:paraId="2C17660D"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Cools</w:t>
      </w:r>
      <w:proofErr w:type="spellEnd"/>
      <w:r w:rsidRPr="00952C51">
        <w:rPr>
          <w:rFonts w:ascii="Times New Roman" w:hAnsi="Times New Roman" w:cs="Times New Roman"/>
          <w:color w:val="000000" w:themeColor="text1"/>
          <w:sz w:val="20"/>
          <w:szCs w:val="20"/>
        </w:rPr>
        <w:t xml:space="preserve">, W., </w:t>
      </w:r>
      <w:proofErr w:type="spellStart"/>
      <w:r w:rsidRPr="00952C51">
        <w:rPr>
          <w:rFonts w:ascii="Times New Roman" w:hAnsi="Times New Roman" w:cs="Times New Roman"/>
          <w:color w:val="000000" w:themeColor="text1"/>
          <w:sz w:val="20"/>
          <w:szCs w:val="20"/>
        </w:rPr>
        <w:t>Martelaer</w:t>
      </w:r>
      <w:proofErr w:type="spellEnd"/>
      <w:r w:rsidRPr="00952C51">
        <w:rPr>
          <w:rFonts w:ascii="Times New Roman" w:hAnsi="Times New Roman" w:cs="Times New Roman"/>
          <w:color w:val="000000" w:themeColor="text1"/>
          <w:sz w:val="20"/>
          <w:szCs w:val="20"/>
        </w:rPr>
        <w:t xml:space="preserve">, K. De, </w:t>
      </w:r>
      <w:proofErr w:type="spellStart"/>
      <w:r w:rsidRPr="00952C51">
        <w:rPr>
          <w:rFonts w:ascii="Times New Roman" w:hAnsi="Times New Roman" w:cs="Times New Roman"/>
          <w:color w:val="000000" w:themeColor="text1"/>
          <w:sz w:val="20"/>
          <w:szCs w:val="20"/>
        </w:rPr>
        <w:t>Samaey</w:t>
      </w:r>
      <w:proofErr w:type="spellEnd"/>
      <w:r w:rsidRPr="00952C51">
        <w:rPr>
          <w:rFonts w:ascii="Times New Roman" w:hAnsi="Times New Roman" w:cs="Times New Roman"/>
          <w:color w:val="000000" w:themeColor="text1"/>
          <w:sz w:val="20"/>
          <w:szCs w:val="20"/>
        </w:rPr>
        <w:t xml:space="preserve">, C. &amp; </w:t>
      </w:r>
      <w:proofErr w:type="spellStart"/>
      <w:r w:rsidRPr="00952C51">
        <w:rPr>
          <w:rFonts w:ascii="Times New Roman" w:hAnsi="Times New Roman" w:cs="Times New Roman"/>
          <w:color w:val="000000" w:themeColor="text1"/>
          <w:sz w:val="20"/>
          <w:szCs w:val="20"/>
        </w:rPr>
        <w:t>Andries</w:t>
      </w:r>
      <w:proofErr w:type="spellEnd"/>
      <w:r w:rsidRPr="00952C51">
        <w:rPr>
          <w:rFonts w:ascii="Times New Roman" w:hAnsi="Times New Roman" w:cs="Times New Roman"/>
          <w:color w:val="000000" w:themeColor="text1"/>
          <w:sz w:val="20"/>
          <w:szCs w:val="20"/>
        </w:rPr>
        <w:t xml:space="preserve">, C. (2009). </w:t>
      </w:r>
      <w:proofErr w:type="spellStart"/>
      <w:r w:rsidRPr="00952C51">
        <w:rPr>
          <w:rFonts w:ascii="Times New Roman" w:hAnsi="Times New Roman" w:cs="Times New Roman"/>
          <w:color w:val="000000" w:themeColor="text1"/>
          <w:sz w:val="20"/>
          <w:szCs w:val="20"/>
        </w:rPr>
        <w:t>Movement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skill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assessment</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typically</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developing</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preschool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children</w:t>
      </w:r>
      <w:proofErr w:type="spellEnd"/>
      <w:r w:rsidRPr="00952C51">
        <w:rPr>
          <w:rFonts w:ascii="Times New Roman" w:hAnsi="Times New Roman" w:cs="Times New Roman"/>
          <w:color w:val="000000" w:themeColor="text1"/>
          <w:sz w:val="20"/>
          <w:szCs w:val="20"/>
        </w:rPr>
        <w:t xml:space="preserve">: a </w:t>
      </w:r>
      <w:proofErr w:type="spellStart"/>
      <w:r w:rsidRPr="00952C51">
        <w:rPr>
          <w:rFonts w:ascii="Times New Roman" w:hAnsi="Times New Roman" w:cs="Times New Roman"/>
          <w:color w:val="000000" w:themeColor="text1"/>
          <w:sz w:val="20"/>
          <w:szCs w:val="20"/>
        </w:rPr>
        <w:t>review</w:t>
      </w:r>
      <w:proofErr w:type="spellEnd"/>
      <w:r w:rsidRPr="00952C51">
        <w:rPr>
          <w:rFonts w:ascii="Times New Roman" w:hAnsi="Times New Roman" w:cs="Times New Roman"/>
          <w:color w:val="000000" w:themeColor="text1"/>
          <w:sz w:val="20"/>
          <w:szCs w:val="20"/>
        </w:rPr>
        <w:t xml:space="preserve"> of seven </w:t>
      </w:r>
      <w:proofErr w:type="spellStart"/>
      <w:r w:rsidRPr="00952C51">
        <w:rPr>
          <w:rFonts w:ascii="Times New Roman" w:hAnsi="Times New Roman" w:cs="Times New Roman"/>
          <w:color w:val="000000" w:themeColor="text1"/>
          <w:sz w:val="20"/>
          <w:szCs w:val="20"/>
        </w:rPr>
        <w:t>movement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skill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assessment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tools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Journal</w:t>
      </w:r>
      <w:proofErr w:type="spellEnd"/>
      <w:r w:rsidRPr="00952C51">
        <w:rPr>
          <w:rFonts w:ascii="Times New Roman" w:hAnsi="Times New Roman" w:cs="Times New Roman"/>
          <w:color w:val="000000" w:themeColor="text1"/>
          <w:sz w:val="20"/>
          <w:szCs w:val="20"/>
        </w:rPr>
        <w:t xml:space="preserve"> Of Sports </w:t>
      </w:r>
      <w:proofErr w:type="spellStart"/>
      <w:r w:rsidRPr="00952C51">
        <w:rPr>
          <w:rFonts w:ascii="Times New Roman" w:hAnsi="Times New Roman" w:cs="Times New Roman"/>
          <w:color w:val="000000" w:themeColor="text1"/>
          <w:sz w:val="20"/>
          <w:szCs w:val="20"/>
        </w:rPr>
        <w:t>Science</w:t>
      </w:r>
      <w:proofErr w:type="spellEnd"/>
      <w:r w:rsidRPr="00952C51">
        <w:rPr>
          <w:rFonts w:ascii="Times New Roman" w:hAnsi="Times New Roman" w:cs="Times New Roman"/>
          <w:color w:val="000000" w:themeColor="text1"/>
          <w:sz w:val="20"/>
          <w:szCs w:val="20"/>
        </w:rPr>
        <w:t xml:space="preserve"> &amp; </w:t>
      </w:r>
      <w:proofErr w:type="spellStart"/>
      <w:r w:rsidRPr="00952C51">
        <w:rPr>
          <w:rFonts w:ascii="Times New Roman" w:hAnsi="Times New Roman" w:cs="Times New Roman"/>
          <w:color w:val="000000" w:themeColor="text1"/>
          <w:sz w:val="20"/>
          <w:szCs w:val="20"/>
        </w:rPr>
        <w:t>Medicine</w:t>
      </w:r>
      <w:proofErr w:type="spellEnd"/>
      <w:r w:rsidRPr="00952C51">
        <w:rPr>
          <w:rFonts w:ascii="Times New Roman" w:hAnsi="Times New Roman" w:cs="Times New Roman"/>
          <w:color w:val="000000" w:themeColor="text1"/>
          <w:sz w:val="20"/>
          <w:szCs w:val="20"/>
        </w:rPr>
        <w:t>. 8(2), 154–68.</w:t>
      </w:r>
    </w:p>
    <w:p w14:paraId="18B2D6F8"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 xml:space="preserve">Çağlar, E. ve </w:t>
      </w:r>
      <w:proofErr w:type="spellStart"/>
      <w:r w:rsidRPr="00952C51">
        <w:rPr>
          <w:rFonts w:ascii="Times New Roman" w:hAnsi="Times New Roman" w:cs="Times New Roman"/>
          <w:color w:val="000000" w:themeColor="text1"/>
          <w:sz w:val="20"/>
          <w:szCs w:val="20"/>
        </w:rPr>
        <w:t>Koruç</w:t>
      </w:r>
      <w:proofErr w:type="spellEnd"/>
      <w:r w:rsidRPr="00952C51">
        <w:rPr>
          <w:rFonts w:ascii="Times New Roman" w:hAnsi="Times New Roman" w:cs="Times New Roman"/>
          <w:color w:val="000000" w:themeColor="text1"/>
          <w:sz w:val="20"/>
          <w:szCs w:val="20"/>
        </w:rPr>
        <w:t>, Z. (2006). D2 dikkat testinin sporcularda güvenirliği ve geçerliği. Spor Bilimleri Dergisi. 17 (2), 58-80.</w:t>
      </w:r>
    </w:p>
    <w:p w14:paraId="1FED9E32"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Emrahoğlu</w:t>
      </w:r>
      <w:proofErr w:type="spellEnd"/>
      <w:r w:rsidRPr="00952C51">
        <w:rPr>
          <w:rFonts w:ascii="Times New Roman" w:hAnsi="Times New Roman" w:cs="Times New Roman"/>
          <w:color w:val="000000" w:themeColor="text1"/>
          <w:sz w:val="20"/>
          <w:szCs w:val="20"/>
        </w:rPr>
        <w:t>, N. ve Öztürk, A. (2010). Fen bilgisi öğretmen adaylarının akademik başarılarına bilişsel farkındalığın etkisi: bir nedensel karşılaştırma araştırması. Çukurova Üniversitesi Sosyal Bilimler Enstitüsü Dergisi. 19(2), 18-30.</w:t>
      </w:r>
    </w:p>
    <w:p w14:paraId="79DA9D2E"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Eynur</w:t>
      </w:r>
      <w:proofErr w:type="spellEnd"/>
      <w:r w:rsidRPr="00952C51">
        <w:rPr>
          <w:rFonts w:ascii="Times New Roman" w:hAnsi="Times New Roman" w:cs="Times New Roman"/>
          <w:color w:val="000000" w:themeColor="text1"/>
          <w:sz w:val="20"/>
          <w:szCs w:val="20"/>
        </w:rPr>
        <w:t xml:space="preserve">, B. R., </w:t>
      </w:r>
      <w:proofErr w:type="spellStart"/>
      <w:r w:rsidRPr="00952C51">
        <w:rPr>
          <w:rFonts w:ascii="Times New Roman" w:hAnsi="Times New Roman" w:cs="Times New Roman"/>
          <w:color w:val="000000" w:themeColor="text1"/>
          <w:sz w:val="20"/>
          <w:szCs w:val="20"/>
        </w:rPr>
        <w:t>Eynur</w:t>
      </w:r>
      <w:proofErr w:type="spellEnd"/>
      <w:r w:rsidRPr="00952C51">
        <w:rPr>
          <w:rFonts w:ascii="Times New Roman" w:hAnsi="Times New Roman" w:cs="Times New Roman"/>
          <w:color w:val="000000" w:themeColor="text1"/>
          <w:sz w:val="20"/>
          <w:szCs w:val="20"/>
        </w:rPr>
        <w:t xml:space="preserve">, A. ve </w:t>
      </w:r>
      <w:proofErr w:type="spellStart"/>
      <w:r w:rsidRPr="00952C51">
        <w:rPr>
          <w:rFonts w:ascii="Times New Roman" w:hAnsi="Times New Roman" w:cs="Times New Roman"/>
          <w:color w:val="000000" w:themeColor="text1"/>
          <w:sz w:val="20"/>
          <w:szCs w:val="20"/>
        </w:rPr>
        <w:t>Erzeybek</w:t>
      </w:r>
      <w:proofErr w:type="spellEnd"/>
      <w:r w:rsidRPr="00952C51">
        <w:rPr>
          <w:rFonts w:ascii="Times New Roman" w:hAnsi="Times New Roman" w:cs="Times New Roman"/>
          <w:color w:val="000000" w:themeColor="text1"/>
          <w:sz w:val="20"/>
          <w:szCs w:val="20"/>
        </w:rPr>
        <w:t xml:space="preserve">, M. S. (2017). </w:t>
      </w:r>
      <w:proofErr w:type="spellStart"/>
      <w:r w:rsidRPr="00952C51">
        <w:rPr>
          <w:rFonts w:ascii="Times New Roman" w:hAnsi="Times New Roman" w:cs="Times New Roman"/>
          <w:color w:val="000000" w:themeColor="text1"/>
          <w:sz w:val="20"/>
          <w:szCs w:val="20"/>
        </w:rPr>
        <w:t>Studying</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attention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levels</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the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university</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students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from</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various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sport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branches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In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Shs</w:t>
      </w:r>
      <w:proofErr w:type="spellEnd"/>
      <w:r w:rsidRPr="00952C51">
        <w:rPr>
          <w:rFonts w:ascii="Times New Roman" w:hAnsi="Times New Roman" w:cs="Times New Roman"/>
          <w:color w:val="000000" w:themeColor="text1"/>
          <w:sz w:val="20"/>
          <w:szCs w:val="20"/>
        </w:rPr>
        <w:t xml:space="preserve"> Web Of </w:t>
      </w:r>
      <w:proofErr w:type="spellStart"/>
      <w:r w:rsidRPr="00952C51">
        <w:rPr>
          <w:rFonts w:ascii="Times New Roman" w:hAnsi="Times New Roman" w:cs="Times New Roman"/>
          <w:color w:val="000000" w:themeColor="text1"/>
          <w:sz w:val="20"/>
          <w:szCs w:val="20"/>
        </w:rPr>
        <w:t>Conferences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Vol</w:t>
      </w:r>
      <w:proofErr w:type="spellEnd"/>
      <w:r w:rsidRPr="00952C51">
        <w:rPr>
          <w:rFonts w:ascii="Times New Roman" w:hAnsi="Times New Roman" w:cs="Times New Roman"/>
          <w:color w:val="000000" w:themeColor="text1"/>
          <w:sz w:val="20"/>
          <w:szCs w:val="20"/>
        </w:rPr>
        <w:t xml:space="preserve">. 37, P. 01059). </w:t>
      </w:r>
      <w:proofErr w:type="spellStart"/>
      <w:r w:rsidRPr="00952C51">
        <w:rPr>
          <w:rFonts w:ascii="Times New Roman" w:hAnsi="Times New Roman" w:cs="Times New Roman"/>
          <w:color w:val="000000" w:themeColor="text1"/>
          <w:sz w:val="20"/>
          <w:szCs w:val="20"/>
        </w:rPr>
        <w:t>Edp</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Sciences</w:t>
      </w:r>
      <w:proofErr w:type="spellEnd"/>
      <w:r w:rsidRPr="00952C51">
        <w:rPr>
          <w:rFonts w:ascii="Times New Roman" w:hAnsi="Times New Roman" w:cs="Times New Roman"/>
          <w:color w:val="000000" w:themeColor="text1"/>
          <w:sz w:val="20"/>
          <w:szCs w:val="20"/>
        </w:rPr>
        <w:t>.</w:t>
      </w:r>
    </w:p>
    <w:p w14:paraId="52CCF6AE"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Fransen</w:t>
      </w:r>
      <w:proofErr w:type="spellEnd"/>
      <w:r w:rsidRPr="00952C51">
        <w:rPr>
          <w:rFonts w:ascii="Times New Roman" w:hAnsi="Times New Roman" w:cs="Times New Roman"/>
          <w:color w:val="000000" w:themeColor="text1"/>
          <w:sz w:val="20"/>
          <w:szCs w:val="20"/>
        </w:rPr>
        <w:t xml:space="preserve">, J., </w:t>
      </w:r>
      <w:proofErr w:type="spellStart"/>
      <w:r w:rsidRPr="00952C51">
        <w:rPr>
          <w:rFonts w:ascii="Times New Roman" w:hAnsi="Times New Roman" w:cs="Times New Roman"/>
          <w:color w:val="000000" w:themeColor="text1"/>
          <w:sz w:val="20"/>
          <w:szCs w:val="20"/>
        </w:rPr>
        <w:t>D’hondt</w:t>
      </w:r>
      <w:proofErr w:type="spellEnd"/>
      <w:r w:rsidRPr="00952C51">
        <w:rPr>
          <w:rFonts w:ascii="Times New Roman" w:hAnsi="Times New Roman" w:cs="Times New Roman"/>
          <w:color w:val="000000" w:themeColor="text1"/>
          <w:sz w:val="20"/>
          <w:szCs w:val="20"/>
        </w:rPr>
        <w:t xml:space="preserve">, E., </w:t>
      </w:r>
      <w:proofErr w:type="spellStart"/>
      <w:r w:rsidRPr="00952C51">
        <w:rPr>
          <w:rFonts w:ascii="Times New Roman" w:hAnsi="Times New Roman" w:cs="Times New Roman"/>
          <w:color w:val="000000" w:themeColor="text1"/>
          <w:sz w:val="20"/>
          <w:szCs w:val="20"/>
        </w:rPr>
        <w:t>Bourgois</w:t>
      </w:r>
      <w:proofErr w:type="spellEnd"/>
      <w:r w:rsidRPr="00952C51">
        <w:rPr>
          <w:rFonts w:ascii="Times New Roman" w:hAnsi="Times New Roman" w:cs="Times New Roman"/>
          <w:color w:val="000000" w:themeColor="text1"/>
          <w:sz w:val="20"/>
          <w:szCs w:val="20"/>
        </w:rPr>
        <w:t xml:space="preserve">, J., </w:t>
      </w:r>
      <w:proofErr w:type="spellStart"/>
      <w:r w:rsidRPr="00952C51">
        <w:rPr>
          <w:rFonts w:ascii="Times New Roman" w:hAnsi="Times New Roman" w:cs="Times New Roman"/>
          <w:color w:val="000000" w:themeColor="text1"/>
          <w:sz w:val="20"/>
          <w:szCs w:val="20"/>
        </w:rPr>
        <w:t>Vaeyens</w:t>
      </w:r>
      <w:proofErr w:type="spellEnd"/>
      <w:r w:rsidRPr="00952C51">
        <w:rPr>
          <w:rFonts w:ascii="Times New Roman" w:hAnsi="Times New Roman" w:cs="Times New Roman"/>
          <w:color w:val="000000" w:themeColor="text1"/>
          <w:sz w:val="20"/>
          <w:szCs w:val="20"/>
        </w:rPr>
        <w:t xml:space="preserve">, R., </w:t>
      </w:r>
      <w:proofErr w:type="spellStart"/>
      <w:r w:rsidRPr="00952C51">
        <w:rPr>
          <w:rFonts w:ascii="Times New Roman" w:hAnsi="Times New Roman" w:cs="Times New Roman"/>
          <w:color w:val="000000" w:themeColor="text1"/>
          <w:sz w:val="20"/>
          <w:szCs w:val="20"/>
        </w:rPr>
        <w:t>Philippaerts</w:t>
      </w:r>
      <w:proofErr w:type="spellEnd"/>
      <w:r w:rsidRPr="00952C51">
        <w:rPr>
          <w:rFonts w:ascii="Times New Roman" w:hAnsi="Times New Roman" w:cs="Times New Roman"/>
          <w:color w:val="000000" w:themeColor="text1"/>
          <w:sz w:val="20"/>
          <w:szCs w:val="20"/>
        </w:rPr>
        <w:t xml:space="preserve">, R. M. &amp; </w:t>
      </w:r>
      <w:proofErr w:type="spellStart"/>
      <w:r w:rsidRPr="00952C51">
        <w:rPr>
          <w:rFonts w:ascii="Times New Roman" w:hAnsi="Times New Roman" w:cs="Times New Roman"/>
          <w:color w:val="000000" w:themeColor="text1"/>
          <w:sz w:val="20"/>
          <w:szCs w:val="20"/>
        </w:rPr>
        <w:t>Lenoir</w:t>
      </w:r>
      <w:proofErr w:type="spellEnd"/>
      <w:r w:rsidRPr="00952C51">
        <w:rPr>
          <w:rFonts w:ascii="Times New Roman" w:hAnsi="Times New Roman" w:cs="Times New Roman"/>
          <w:color w:val="000000" w:themeColor="text1"/>
          <w:sz w:val="20"/>
          <w:szCs w:val="20"/>
        </w:rPr>
        <w:t xml:space="preserve">, M. (2014). Motor </w:t>
      </w:r>
      <w:proofErr w:type="spellStart"/>
      <w:r w:rsidRPr="00952C51">
        <w:rPr>
          <w:rFonts w:ascii="Times New Roman" w:hAnsi="Times New Roman" w:cs="Times New Roman"/>
          <w:color w:val="000000" w:themeColor="text1"/>
          <w:sz w:val="20"/>
          <w:szCs w:val="20"/>
        </w:rPr>
        <w:t>competence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assessment</w:t>
      </w:r>
      <w:proofErr w:type="spellEnd"/>
      <w:r w:rsidRPr="00952C51">
        <w:rPr>
          <w:rFonts w:ascii="Times New Roman" w:hAnsi="Times New Roman" w:cs="Times New Roman"/>
          <w:color w:val="000000" w:themeColor="text1"/>
          <w:sz w:val="20"/>
          <w:szCs w:val="20"/>
        </w:rPr>
        <w:t xml:space="preserve"> in </w:t>
      </w:r>
      <w:proofErr w:type="spellStart"/>
      <w:r w:rsidRPr="00952C51">
        <w:rPr>
          <w:rFonts w:ascii="Times New Roman" w:hAnsi="Times New Roman" w:cs="Times New Roman"/>
          <w:color w:val="000000" w:themeColor="text1"/>
          <w:sz w:val="20"/>
          <w:szCs w:val="20"/>
        </w:rPr>
        <w:t>children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convergent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discriminant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validity</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between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the</w:t>
      </w:r>
      <w:proofErr w:type="spellEnd"/>
      <w:r w:rsidRPr="00952C51">
        <w:rPr>
          <w:rFonts w:ascii="Times New Roman" w:hAnsi="Times New Roman" w:cs="Times New Roman"/>
          <w:color w:val="000000" w:themeColor="text1"/>
          <w:sz w:val="20"/>
          <w:szCs w:val="20"/>
        </w:rPr>
        <w:t xml:space="preserve"> bot-2 </w:t>
      </w:r>
      <w:proofErr w:type="spellStart"/>
      <w:r w:rsidRPr="00952C51">
        <w:rPr>
          <w:rFonts w:ascii="Times New Roman" w:hAnsi="Times New Roman" w:cs="Times New Roman"/>
          <w:color w:val="000000" w:themeColor="text1"/>
          <w:sz w:val="20"/>
          <w:szCs w:val="20"/>
        </w:rPr>
        <w:t>short</w:t>
      </w:r>
      <w:proofErr w:type="spellEnd"/>
      <w:r w:rsidRPr="00952C51">
        <w:rPr>
          <w:rFonts w:ascii="Times New Roman" w:hAnsi="Times New Roman" w:cs="Times New Roman"/>
          <w:color w:val="000000" w:themeColor="text1"/>
          <w:sz w:val="20"/>
          <w:szCs w:val="20"/>
        </w:rPr>
        <w:t xml:space="preserve"> form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ktk</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testing</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batteries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Research</w:t>
      </w:r>
      <w:proofErr w:type="spellEnd"/>
      <w:r w:rsidRPr="00952C51">
        <w:rPr>
          <w:rFonts w:ascii="Times New Roman" w:hAnsi="Times New Roman" w:cs="Times New Roman"/>
          <w:color w:val="000000" w:themeColor="text1"/>
          <w:sz w:val="20"/>
          <w:szCs w:val="20"/>
        </w:rPr>
        <w:t xml:space="preserve"> İn </w:t>
      </w:r>
      <w:proofErr w:type="spellStart"/>
      <w:r w:rsidRPr="00952C51">
        <w:rPr>
          <w:rFonts w:ascii="Times New Roman" w:hAnsi="Times New Roman" w:cs="Times New Roman"/>
          <w:color w:val="000000" w:themeColor="text1"/>
          <w:sz w:val="20"/>
          <w:szCs w:val="20"/>
        </w:rPr>
        <w:t>Developmental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Disabilities</w:t>
      </w:r>
      <w:proofErr w:type="spellEnd"/>
      <w:r w:rsidRPr="00952C51">
        <w:rPr>
          <w:rFonts w:ascii="Times New Roman" w:hAnsi="Times New Roman" w:cs="Times New Roman"/>
          <w:color w:val="000000" w:themeColor="text1"/>
          <w:sz w:val="20"/>
          <w:szCs w:val="20"/>
        </w:rPr>
        <w:t>. 35(6), 1375–1383.</w:t>
      </w:r>
    </w:p>
    <w:p w14:paraId="1C204C8D"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Gallahue</w:t>
      </w:r>
      <w:proofErr w:type="spellEnd"/>
      <w:r w:rsidRPr="00952C51">
        <w:rPr>
          <w:rFonts w:ascii="Times New Roman" w:hAnsi="Times New Roman" w:cs="Times New Roman"/>
          <w:color w:val="000000" w:themeColor="text1"/>
          <w:sz w:val="20"/>
          <w:szCs w:val="20"/>
        </w:rPr>
        <w:t xml:space="preserve">, D. L. &amp; </w:t>
      </w:r>
      <w:proofErr w:type="spellStart"/>
      <w:r w:rsidRPr="00952C51">
        <w:rPr>
          <w:rFonts w:ascii="Times New Roman" w:hAnsi="Times New Roman" w:cs="Times New Roman"/>
          <w:color w:val="000000" w:themeColor="text1"/>
          <w:sz w:val="20"/>
          <w:szCs w:val="20"/>
        </w:rPr>
        <w:t>Ozmun</w:t>
      </w:r>
      <w:proofErr w:type="spellEnd"/>
      <w:r w:rsidRPr="00952C51">
        <w:rPr>
          <w:rFonts w:ascii="Times New Roman" w:hAnsi="Times New Roman" w:cs="Times New Roman"/>
          <w:color w:val="000000" w:themeColor="text1"/>
          <w:sz w:val="20"/>
          <w:szCs w:val="20"/>
        </w:rPr>
        <w:t xml:space="preserve">, J. C. (2012). </w:t>
      </w:r>
      <w:proofErr w:type="spellStart"/>
      <w:r w:rsidRPr="00952C51">
        <w:rPr>
          <w:rFonts w:ascii="Times New Roman" w:hAnsi="Times New Roman" w:cs="Times New Roman"/>
          <w:color w:val="000000" w:themeColor="text1"/>
          <w:sz w:val="20"/>
          <w:szCs w:val="20"/>
        </w:rPr>
        <w:t>Understanding</w:t>
      </w:r>
      <w:proofErr w:type="spellEnd"/>
      <w:r w:rsidRPr="00952C51">
        <w:rPr>
          <w:rFonts w:ascii="Times New Roman" w:hAnsi="Times New Roman" w:cs="Times New Roman"/>
          <w:color w:val="000000" w:themeColor="text1"/>
          <w:sz w:val="20"/>
          <w:szCs w:val="20"/>
        </w:rPr>
        <w:t xml:space="preserve"> motor </w:t>
      </w:r>
      <w:proofErr w:type="spellStart"/>
      <w:r w:rsidRPr="00952C51">
        <w:rPr>
          <w:rFonts w:ascii="Times New Roman" w:hAnsi="Times New Roman" w:cs="Times New Roman"/>
          <w:color w:val="000000" w:themeColor="text1"/>
          <w:sz w:val="20"/>
          <w:szCs w:val="20"/>
        </w:rPr>
        <w:t>development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children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adolescent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In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Mcgraw</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Hill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Humanities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Social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Sciences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Langauges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Vol</w:t>
      </w:r>
      <w:proofErr w:type="spellEnd"/>
      <w:r w:rsidRPr="00952C51">
        <w:rPr>
          <w:rFonts w:ascii="Times New Roman" w:hAnsi="Times New Roman" w:cs="Times New Roman"/>
          <w:color w:val="000000" w:themeColor="text1"/>
          <w:sz w:val="20"/>
          <w:szCs w:val="20"/>
        </w:rPr>
        <w:t xml:space="preserve">. 36, </w:t>
      </w:r>
      <w:proofErr w:type="spellStart"/>
      <w:r w:rsidRPr="00952C51">
        <w:rPr>
          <w:rFonts w:ascii="Times New Roman" w:hAnsi="Times New Roman" w:cs="Times New Roman"/>
          <w:color w:val="000000" w:themeColor="text1"/>
          <w:sz w:val="20"/>
          <w:szCs w:val="20"/>
        </w:rPr>
        <w:t>Pp</w:t>
      </w:r>
      <w:proofErr w:type="spellEnd"/>
      <w:r w:rsidRPr="00952C51">
        <w:rPr>
          <w:rFonts w:ascii="Times New Roman" w:hAnsi="Times New Roman" w:cs="Times New Roman"/>
          <w:color w:val="000000" w:themeColor="text1"/>
          <w:sz w:val="20"/>
          <w:szCs w:val="20"/>
        </w:rPr>
        <w:t>. 533-544).</w:t>
      </w:r>
    </w:p>
    <w:p w14:paraId="1E2580CF"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 xml:space="preserve">Goldstein, E. B. (2013). Bilişsel psikoloji. (Çev.: </w:t>
      </w:r>
      <w:proofErr w:type="spellStart"/>
      <w:r w:rsidRPr="00952C51">
        <w:rPr>
          <w:rFonts w:ascii="Times New Roman" w:hAnsi="Times New Roman" w:cs="Times New Roman"/>
          <w:color w:val="000000" w:themeColor="text1"/>
          <w:sz w:val="20"/>
          <w:szCs w:val="20"/>
        </w:rPr>
        <w:t>Okhan</w:t>
      </w:r>
      <w:proofErr w:type="spellEnd"/>
      <w:r w:rsidRPr="00952C51">
        <w:rPr>
          <w:rFonts w:ascii="Times New Roman" w:hAnsi="Times New Roman" w:cs="Times New Roman"/>
          <w:color w:val="000000" w:themeColor="text1"/>
          <w:sz w:val="20"/>
          <w:szCs w:val="20"/>
        </w:rPr>
        <w:t xml:space="preserve"> Gündüz). İstanbul: </w:t>
      </w:r>
      <w:proofErr w:type="spellStart"/>
      <w:r w:rsidRPr="00952C51">
        <w:rPr>
          <w:rFonts w:ascii="Times New Roman" w:hAnsi="Times New Roman" w:cs="Times New Roman"/>
          <w:color w:val="000000" w:themeColor="text1"/>
          <w:sz w:val="20"/>
          <w:szCs w:val="20"/>
        </w:rPr>
        <w:t>Kaknüs</w:t>
      </w:r>
      <w:proofErr w:type="spellEnd"/>
      <w:r w:rsidRPr="00952C51">
        <w:rPr>
          <w:rFonts w:ascii="Times New Roman" w:hAnsi="Times New Roman" w:cs="Times New Roman"/>
          <w:color w:val="000000" w:themeColor="text1"/>
          <w:sz w:val="20"/>
          <w:szCs w:val="20"/>
        </w:rPr>
        <w:t xml:space="preserve"> Yayınları. Orijinal çalışma basım tarihi/</w:t>
      </w:r>
      <w:proofErr w:type="spellStart"/>
      <w:r w:rsidRPr="00952C51">
        <w:rPr>
          <w:rFonts w:ascii="Times New Roman" w:hAnsi="Times New Roman" w:cs="Times New Roman"/>
          <w:color w:val="000000" w:themeColor="text1"/>
          <w:sz w:val="20"/>
          <w:szCs w:val="20"/>
        </w:rPr>
        <w:t>Original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work</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published</w:t>
      </w:r>
      <w:proofErr w:type="spellEnd"/>
      <w:r w:rsidRPr="00952C51">
        <w:rPr>
          <w:rFonts w:ascii="Times New Roman" w:hAnsi="Times New Roman" w:cs="Times New Roman"/>
          <w:color w:val="000000" w:themeColor="text1"/>
          <w:sz w:val="20"/>
          <w:szCs w:val="20"/>
        </w:rPr>
        <w:t>: 2008)</w:t>
      </w:r>
    </w:p>
    <w:p w14:paraId="1FCB58E5"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 xml:space="preserve">Gökdemir, K., </w:t>
      </w:r>
      <w:proofErr w:type="spellStart"/>
      <w:r w:rsidRPr="00952C51">
        <w:rPr>
          <w:rFonts w:ascii="Times New Roman" w:hAnsi="Times New Roman" w:cs="Times New Roman"/>
          <w:color w:val="000000" w:themeColor="text1"/>
          <w:sz w:val="20"/>
          <w:szCs w:val="20"/>
        </w:rPr>
        <w:t>Cigerci</w:t>
      </w:r>
      <w:proofErr w:type="spellEnd"/>
      <w:r w:rsidRPr="00952C51">
        <w:rPr>
          <w:rFonts w:ascii="Times New Roman" w:hAnsi="Times New Roman" w:cs="Times New Roman"/>
          <w:color w:val="000000" w:themeColor="text1"/>
          <w:sz w:val="20"/>
          <w:szCs w:val="20"/>
        </w:rPr>
        <w:t xml:space="preserve">, A. E., Er, F., </w:t>
      </w:r>
      <w:proofErr w:type="spellStart"/>
      <w:r w:rsidRPr="00952C51">
        <w:rPr>
          <w:rFonts w:ascii="Times New Roman" w:hAnsi="Times New Roman" w:cs="Times New Roman"/>
          <w:color w:val="000000" w:themeColor="text1"/>
          <w:sz w:val="20"/>
          <w:szCs w:val="20"/>
        </w:rPr>
        <w:t>Suveren</w:t>
      </w:r>
      <w:proofErr w:type="spellEnd"/>
      <w:r w:rsidRPr="00952C51">
        <w:rPr>
          <w:rFonts w:ascii="Times New Roman" w:hAnsi="Times New Roman" w:cs="Times New Roman"/>
          <w:color w:val="000000" w:themeColor="text1"/>
          <w:sz w:val="20"/>
          <w:szCs w:val="20"/>
        </w:rPr>
        <w:t xml:space="preserve">, C. </w:t>
      </w:r>
      <w:proofErr w:type="gramStart"/>
      <w:r w:rsidRPr="00952C51">
        <w:rPr>
          <w:rFonts w:ascii="Times New Roman" w:hAnsi="Times New Roman" w:cs="Times New Roman"/>
          <w:color w:val="000000" w:themeColor="text1"/>
          <w:sz w:val="20"/>
          <w:szCs w:val="20"/>
        </w:rPr>
        <w:t>ve  Sever</w:t>
      </w:r>
      <w:proofErr w:type="gramEnd"/>
      <w:r w:rsidRPr="00952C51">
        <w:rPr>
          <w:rFonts w:ascii="Times New Roman" w:hAnsi="Times New Roman" w:cs="Times New Roman"/>
          <w:color w:val="000000" w:themeColor="text1"/>
          <w:sz w:val="20"/>
          <w:szCs w:val="20"/>
        </w:rPr>
        <w:t xml:space="preserve">, O. (2012). </w:t>
      </w:r>
      <w:proofErr w:type="spellStart"/>
      <w:r w:rsidRPr="00952C51">
        <w:rPr>
          <w:rFonts w:ascii="Times New Roman" w:hAnsi="Times New Roman" w:cs="Times New Roman"/>
          <w:color w:val="000000" w:themeColor="text1"/>
          <w:sz w:val="20"/>
          <w:szCs w:val="20"/>
        </w:rPr>
        <w:t>The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comparison</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dynamic</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static</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balance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performance</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sedentary</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different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branches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athletes</w:t>
      </w:r>
      <w:proofErr w:type="spellEnd"/>
      <w:r w:rsidRPr="00952C51">
        <w:rPr>
          <w:rFonts w:ascii="Times New Roman" w:hAnsi="Times New Roman" w:cs="Times New Roman"/>
          <w:color w:val="000000" w:themeColor="text1"/>
          <w:sz w:val="20"/>
          <w:szCs w:val="20"/>
        </w:rPr>
        <w:t xml:space="preserve">. World </w:t>
      </w:r>
      <w:proofErr w:type="spellStart"/>
      <w:r w:rsidRPr="00952C51">
        <w:rPr>
          <w:rFonts w:ascii="Times New Roman" w:hAnsi="Times New Roman" w:cs="Times New Roman"/>
          <w:color w:val="000000" w:themeColor="text1"/>
          <w:sz w:val="20"/>
          <w:szCs w:val="20"/>
        </w:rPr>
        <w:t>Applied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Sciences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Journal</w:t>
      </w:r>
      <w:proofErr w:type="spellEnd"/>
      <w:r w:rsidRPr="00952C51">
        <w:rPr>
          <w:rFonts w:ascii="Times New Roman" w:hAnsi="Times New Roman" w:cs="Times New Roman"/>
          <w:color w:val="000000" w:themeColor="text1"/>
          <w:sz w:val="20"/>
          <w:szCs w:val="20"/>
        </w:rPr>
        <w:t>. 17(9), 1079-1082.</w:t>
      </w:r>
    </w:p>
    <w:p w14:paraId="571E1EE9"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Güler, D., Kayapınar, F. Ç., Pepe, K. ve Yalçıner, M. (2010). Futbol şampiyonasına katılan çocukların fiziksel, fizyolojik, teknik özellikleri ve performanslarını etkileyen faktörler. Genel Tıp Dergisi. 20(2), 43-49.</w:t>
      </w:r>
    </w:p>
    <w:p w14:paraId="3994A2B1"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Haga</w:t>
      </w:r>
      <w:proofErr w:type="spellEnd"/>
      <w:r w:rsidRPr="00952C51">
        <w:rPr>
          <w:rFonts w:ascii="Times New Roman" w:hAnsi="Times New Roman" w:cs="Times New Roman"/>
          <w:color w:val="000000" w:themeColor="text1"/>
          <w:sz w:val="20"/>
          <w:szCs w:val="20"/>
        </w:rPr>
        <w:t xml:space="preserve"> M. (2008) </w:t>
      </w:r>
      <w:proofErr w:type="spellStart"/>
      <w:r w:rsidRPr="00952C51">
        <w:rPr>
          <w:rFonts w:ascii="Times New Roman" w:hAnsi="Times New Roman" w:cs="Times New Roman"/>
          <w:color w:val="000000" w:themeColor="text1"/>
          <w:sz w:val="20"/>
          <w:szCs w:val="20"/>
        </w:rPr>
        <w:t>The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relationship</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between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physical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fitness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motor </w:t>
      </w:r>
      <w:proofErr w:type="spellStart"/>
      <w:r w:rsidRPr="00952C51">
        <w:rPr>
          <w:rFonts w:ascii="Times New Roman" w:hAnsi="Times New Roman" w:cs="Times New Roman"/>
          <w:color w:val="000000" w:themeColor="text1"/>
          <w:sz w:val="20"/>
          <w:szCs w:val="20"/>
        </w:rPr>
        <w:t>competence</w:t>
      </w:r>
      <w:proofErr w:type="spellEnd"/>
      <w:r w:rsidRPr="00952C51">
        <w:rPr>
          <w:rFonts w:ascii="Times New Roman" w:hAnsi="Times New Roman" w:cs="Times New Roman"/>
          <w:color w:val="000000" w:themeColor="text1"/>
          <w:sz w:val="20"/>
          <w:szCs w:val="20"/>
        </w:rPr>
        <w:t xml:space="preserve"> in </w:t>
      </w:r>
      <w:proofErr w:type="spellStart"/>
      <w:r w:rsidRPr="00952C51">
        <w:rPr>
          <w:rFonts w:ascii="Times New Roman" w:hAnsi="Times New Roman" w:cs="Times New Roman"/>
          <w:color w:val="000000" w:themeColor="text1"/>
          <w:sz w:val="20"/>
          <w:szCs w:val="20"/>
        </w:rPr>
        <w:t>children</w:t>
      </w:r>
      <w:proofErr w:type="spellEnd"/>
      <w:r w:rsidRPr="00952C51">
        <w:rPr>
          <w:rFonts w:ascii="Times New Roman" w:hAnsi="Times New Roman" w:cs="Times New Roman"/>
          <w:color w:val="000000" w:themeColor="text1"/>
          <w:sz w:val="20"/>
          <w:szCs w:val="20"/>
        </w:rPr>
        <w:t xml:space="preserve">. Child </w:t>
      </w:r>
      <w:proofErr w:type="spellStart"/>
      <w:r w:rsidRPr="00952C51">
        <w:rPr>
          <w:rFonts w:ascii="Times New Roman" w:hAnsi="Times New Roman" w:cs="Times New Roman"/>
          <w:color w:val="000000" w:themeColor="text1"/>
          <w:sz w:val="20"/>
          <w:szCs w:val="20"/>
        </w:rPr>
        <w:t>Care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Health</w:t>
      </w:r>
      <w:proofErr w:type="spellEnd"/>
      <w:r w:rsidRPr="00952C51">
        <w:rPr>
          <w:rFonts w:ascii="Times New Roman" w:hAnsi="Times New Roman" w:cs="Times New Roman"/>
          <w:color w:val="000000" w:themeColor="text1"/>
          <w:sz w:val="20"/>
          <w:szCs w:val="20"/>
        </w:rPr>
        <w:t xml:space="preserve"> Dev. 34(3):329-334. </w:t>
      </w:r>
    </w:p>
    <w:p w14:paraId="1632362C"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Hardman</w:t>
      </w:r>
      <w:proofErr w:type="spellEnd"/>
      <w:r w:rsidRPr="00952C51">
        <w:rPr>
          <w:rFonts w:ascii="Times New Roman" w:hAnsi="Times New Roman" w:cs="Times New Roman"/>
          <w:color w:val="000000" w:themeColor="text1"/>
          <w:sz w:val="20"/>
          <w:szCs w:val="20"/>
        </w:rPr>
        <w:t xml:space="preserve">, C. M., </w:t>
      </w:r>
      <w:proofErr w:type="spellStart"/>
      <w:r w:rsidRPr="00952C51">
        <w:rPr>
          <w:rFonts w:ascii="Times New Roman" w:hAnsi="Times New Roman" w:cs="Times New Roman"/>
          <w:color w:val="000000" w:themeColor="text1"/>
          <w:sz w:val="20"/>
          <w:szCs w:val="20"/>
        </w:rPr>
        <w:t>Wanderley-Júnior</w:t>
      </w:r>
      <w:proofErr w:type="spellEnd"/>
      <w:r w:rsidRPr="00952C51">
        <w:rPr>
          <w:rFonts w:ascii="Times New Roman" w:hAnsi="Times New Roman" w:cs="Times New Roman"/>
          <w:color w:val="000000" w:themeColor="text1"/>
          <w:sz w:val="20"/>
          <w:szCs w:val="20"/>
        </w:rPr>
        <w:t xml:space="preserve">, R. D. S., </w:t>
      </w:r>
      <w:proofErr w:type="spellStart"/>
      <w:r w:rsidRPr="00952C51">
        <w:rPr>
          <w:rFonts w:ascii="Times New Roman" w:hAnsi="Times New Roman" w:cs="Times New Roman"/>
          <w:color w:val="000000" w:themeColor="text1"/>
          <w:sz w:val="20"/>
          <w:szCs w:val="20"/>
        </w:rPr>
        <w:t>Oliveira</w:t>
      </w:r>
      <w:proofErr w:type="spellEnd"/>
      <w:r w:rsidRPr="00952C51">
        <w:rPr>
          <w:rFonts w:ascii="Times New Roman" w:hAnsi="Times New Roman" w:cs="Times New Roman"/>
          <w:color w:val="000000" w:themeColor="text1"/>
          <w:sz w:val="20"/>
          <w:szCs w:val="20"/>
        </w:rPr>
        <w:t xml:space="preserve">, E. S. A. De. &amp; </w:t>
      </w:r>
      <w:proofErr w:type="spellStart"/>
      <w:r w:rsidRPr="00952C51">
        <w:rPr>
          <w:rFonts w:ascii="Times New Roman" w:hAnsi="Times New Roman" w:cs="Times New Roman"/>
          <w:color w:val="000000" w:themeColor="text1"/>
          <w:sz w:val="20"/>
          <w:szCs w:val="20"/>
        </w:rPr>
        <w:t>Barros</w:t>
      </w:r>
      <w:proofErr w:type="spellEnd"/>
      <w:r w:rsidRPr="00952C51">
        <w:rPr>
          <w:rFonts w:ascii="Times New Roman" w:hAnsi="Times New Roman" w:cs="Times New Roman"/>
          <w:color w:val="000000" w:themeColor="text1"/>
          <w:sz w:val="20"/>
          <w:szCs w:val="20"/>
        </w:rPr>
        <w:t xml:space="preserve">, M. V. G. De. (2017). </w:t>
      </w:r>
      <w:proofErr w:type="spellStart"/>
      <w:r w:rsidRPr="00952C51">
        <w:rPr>
          <w:rFonts w:ascii="Times New Roman" w:hAnsi="Times New Roman" w:cs="Times New Roman"/>
          <w:color w:val="000000" w:themeColor="text1"/>
          <w:sz w:val="20"/>
          <w:szCs w:val="20"/>
        </w:rPr>
        <w:t>Relação</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entre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atividade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física</w:t>
      </w:r>
      <w:proofErr w:type="spellEnd"/>
      <w:r w:rsidRPr="00952C51">
        <w:rPr>
          <w:rFonts w:ascii="Times New Roman" w:hAnsi="Times New Roman" w:cs="Times New Roman"/>
          <w:color w:val="000000" w:themeColor="text1"/>
          <w:sz w:val="20"/>
          <w:szCs w:val="20"/>
        </w:rPr>
        <w:t xml:space="preserve"> e </w:t>
      </w:r>
      <w:proofErr w:type="spellStart"/>
      <w:r w:rsidRPr="00952C51">
        <w:rPr>
          <w:rFonts w:ascii="Times New Roman" w:hAnsi="Times New Roman" w:cs="Times New Roman"/>
          <w:color w:val="000000" w:themeColor="text1"/>
          <w:sz w:val="20"/>
          <w:szCs w:val="20"/>
        </w:rPr>
        <w:t>ımc</w:t>
      </w:r>
      <w:proofErr w:type="spellEnd"/>
      <w:r w:rsidRPr="00952C51">
        <w:rPr>
          <w:rFonts w:ascii="Times New Roman" w:hAnsi="Times New Roman" w:cs="Times New Roman"/>
          <w:color w:val="000000" w:themeColor="text1"/>
          <w:sz w:val="20"/>
          <w:szCs w:val="20"/>
        </w:rPr>
        <w:t xml:space="preserve"> com o </w:t>
      </w:r>
      <w:proofErr w:type="spellStart"/>
      <w:r w:rsidRPr="00952C51">
        <w:rPr>
          <w:rFonts w:ascii="Times New Roman" w:hAnsi="Times New Roman" w:cs="Times New Roman"/>
          <w:color w:val="000000" w:themeColor="text1"/>
          <w:sz w:val="20"/>
          <w:szCs w:val="20"/>
        </w:rPr>
        <w:t>nível</w:t>
      </w:r>
      <w:proofErr w:type="spellEnd"/>
      <w:r w:rsidRPr="00952C51">
        <w:rPr>
          <w:rFonts w:ascii="Times New Roman" w:hAnsi="Times New Roman" w:cs="Times New Roman"/>
          <w:color w:val="000000" w:themeColor="text1"/>
          <w:sz w:val="20"/>
          <w:szCs w:val="20"/>
        </w:rPr>
        <w:t xml:space="preserve"> de </w:t>
      </w:r>
      <w:proofErr w:type="spellStart"/>
      <w:r w:rsidRPr="00952C51">
        <w:rPr>
          <w:rFonts w:ascii="Times New Roman" w:hAnsi="Times New Roman" w:cs="Times New Roman"/>
          <w:color w:val="000000" w:themeColor="text1"/>
          <w:sz w:val="20"/>
          <w:szCs w:val="20"/>
        </w:rPr>
        <w:t>desempenho</w:t>
      </w:r>
      <w:proofErr w:type="spellEnd"/>
      <w:r w:rsidRPr="00952C51">
        <w:rPr>
          <w:rFonts w:ascii="Times New Roman" w:hAnsi="Times New Roman" w:cs="Times New Roman"/>
          <w:color w:val="000000" w:themeColor="text1"/>
          <w:sz w:val="20"/>
          <w:szCs w:val="20"/>
        </w:rPr>
        <w:t xml:space="preserve"> motor </w:t>
      </w:r>
      <w:proofErr w:type="spellStart"/>
      <w:r w:rsidRPr="00952C51">
        <w:rPr>
          <w:rFonts w:ascii="Times New Roman" w:hAnsi="Times New Roman" w:cs="Times New Roman"/>
          <w:color w:val="000000" w:themeColor="text1"/>
          <w:sz w:val="20"/>
          <w:szCs w:val="20"/>
        </w:rPr>
        <w:t>coordenado</w:t>
      </w:r>
      <w:proofErr w:type="spellEnd"/>
      <w:r w:rsidRPr="00952C51">
        <w:rPr>
          <w:rFonts w:ascii="Times New Roman" w:hAnsi="Times New Roman" w:cs="Times New Roman"/>
          <w:color w:val="000000" w:themeColor="text1"/>
          <w:sz w:val="20"/>
          <w:szCs w:val="20"/>
        </w:rPr>
        <w:t xml:space="preserve"> de </w:t>
      </w:r>
      <w:proofErr w:type="spellStart"/>
      <w:r w:rsidRPr="00952C51">
        <w:rPr>
          <w:rFonts w:ascii="Times New Roman" w:hAnsi="Times New Roman" w:cs="Times New Roman"/>
          <w:color w:val="000000" w:themeColor="text1"/>
          <w:sz w:val="20"/>
          <w:szCs w:val="20"/>
        </w:rPr>
        <w:t>crianças</w:t>
      </w:r>
      <w:proofErr w:type="spellEnd"/>
      <w:r w:rsidRPr="00952C51">
        <w:rPr>
          <w:rFonts w:ascii="Times New Roman" w:hAnsi="Times New Roman" w:cs="Times New Roman"/>
          <w:color w:val="000000" w:themeColor="text1"/>
          <w:sz w:val="20"/>
          <w:szCs w:val="20"/>
        </w:rPr>
        <w:t xml:space="preserve"> em </w:t>
      </w:r>
      <w:proofErr w:type="spellStart"/>
      <w:r w:rsidRPr="00952C51">
        <w:rPr>
          <w:rFonts w:ascii="Times New Roman" w:hAnsi="Times New Roman" w:cs="Times New Roman"/>
          <w:color w:val="000000" w:themeColor="text1"/>
          <w:sz w:val="20"/>
          <w:szCs w:val="20"/>
        </w:rPr>
        <w:t>ıdade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escolar</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Brazilian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Journal</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Kinanthropometry</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Human </w:t>
      </w:r>
      <w:proofErr w:type="spellStart"/>
      <w:r w:rsidRPr="00952C51">
        <w:rPr>
          <w:rFonts w:ascii="Times New Roman" w:hAnsi="Times New Roman" w:cs="Times New Roman"/>
          <w:color w:val="000000" w:themeColor="text1"/>
          <w:sz w:val="20"/>
          <w:szCs w:val="20"/>
        </w:rPr>
        <w:t>Performance</w:t>
      </w:r>
      <w:proofErr w:type="spellEnd"/>
      <w:r w:rsidRPr="00952C51">
        <w:rPr>
          <w:rFonts w:ascii="Times New Roman" w:hAnsi="Times New Roman" w:cs="Times New Roman"/>
          <w:color w:val="000000" w:themeColor="text1"/>
          <w:sz w:val="20"/>
          <w:szCs w:val="20"/>
        </w:rPr>
        <w:t>. 19(1), 50.</w:t>
      </w:r>
    </w:p>
    <w:p w14:paraId="1F54EF9B"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Hardy</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Reinten</w:t>
      </w:r>
      <w:proofErr w:type="spellEnd"/>
      <w:r w:rsidRPr="00952C51">
        <w:rPr>
          <w:rFonts w:ascii="Times New Roman" w:hAnsi="Times New Roman" w:cs="Times New Roman"/>
          <w:color w:val="000000" w:themeColor="text1"/>
          <w:sz w:val="20"/>
          <w:szCs w:val="20"/>
        </w:rPr>
        <w:t xml:space="preserve">-Reynolds T., </w:t>
      </w:r>
      <w:proofErr w:type="spellStart"/>
      <w:r w:rsidRPr="00952C51">
        <w:rPr>
          <w:rFonts w:ascii="Times New Roman" w:hAnsi="Times New Roman" w:cs="Times New Roman"/>
          <w:color w:val="000000" w:themeColor="text1"/>
          <w:sz w:val="20"/>
          <w:szCs w:val="20"/>
        </w:rPr>
        <w:t>Espinel</w:t>
      </w:r>
      <w:proofErr w:type="spellEnd"/>
      <w:r w:rsidRPr="00952C51">
        <w:rPr>
          <w:rFonts w:ascii="Times New Roman" w:hAnsi="Times New Roman" w:cs="Times New Roman"/>
          <w:color w:val="000000" w:themeColor="text1"/>
          <w:sz w:val="20"/>
          <w:szCs w:val="20"/>
        </w:rPr>
        <w:t xml:space="preserve"> P., </w:t>
      </w:r>
      <w:proofErr w:type="spellStart"/>
      <w:r w:rsidRPr="00952C51">
        <w:rPr>
          <w:rFonts w:ascii="Times New Roman" w:hAnsi="Times New Roman" w:cs="Times New Roman"/>
          <w:color w:val="000000" w:themeColor="text1"/>
          <w:sz w:val="20"/>
          <w:szCs w:val="20"/>
        </w:rPr>
        <w:t>Zask</w:t>
      </w:r>
      <w:proofErr w:type="spellEnd"/>
      <w:r w:rsidRPr="00952C51">
        <w:rPr>
          <w:rFonts w:ascii="Times New Roman" w:hAnsi="Times New Roman" w:cs="Times New Roman"/>
          <w:color w:val="000000" w:themeColor="text1"/>
          <w:sz w:val="20"/>
          <w:szCs w:val="20"/>
        </w:rPr>
        <w:t xml:space="preserve"> A. &amp; </w:t>
      </w:r>
      <w:proofErr w:type="spellStart"/>
      <w:r w:rsidRPr="00952C51">
        <w:rPr>
          <w:rFonts w:ascii="Times New Roman" w:hAnsi="Times New Roman" w:cs="Times New Roman"/>
          <w:color w:val="000000" w:themeColor="text1"/>
          <w:sz w:val="20"/>
          <w:szCs w:val="20"/>
        </w:rPr>
        <w:t>Okely</w:t>
      </w:r>
      <w:proofErr w:type="spellEnd"/>
      <w:r w:rsidRPr="00952C51">
        <w:rPr>
          <w:rFonts w:ascii="Times New Roman" w:hAnsi="Times New Roman" w:cs="Times New Roman"/>
          <w:color w:val="000000" w:themeColor="text1"/>
          <w:sz w:val="20"/>
          <w:szCs w:val="20"/>
        </w:rPr>
        <w:t xml:space="preserve"> Ad. (2012) </w:t>
      </w:r>
      <w:proofErr w:type="spellStart"/>
      <w:r w:rsidRPr="00952C51">
        <w:rPr>
          <w:rFonts w:ascii="Times New Roman" w:hAnsi="Times New Roman" w:cs="Times New Roman"/>
          <w:color w:val="000000" w:themeColor="text1"/>
          <w:sz w:val="20"/>
          <w:szCs w:val="20"/>
        </w:rPr>
        <w:t>Prevalence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correlates</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low</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fundamental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movement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skill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competency</w:t>
      </w:r>
      <w:proofErr w:type="spellEnd"/>
      <w:r w:rsidRPr="00952C51">
        <w:rPr>
          <w:rFonts w:ascii="Times New Roman" w:hAnsi="Times New Roman" w:cs="Times New Roman"/>
          <w:color w:val="000000" w:themeColor="text1"/>
          <w:sz w:val="20"/>
          <w:szCs w:val="20"/>
        </w:rPr>
        <w:t xml:space="preserve"> in </w:t>
      </w:r>
      <w:proofErr w:type="spellStart"/>
      <w:r w:rsidRPr="00952C51">
        <w:rPr>
          <w:rFonts w:ascii="Times New Roman" w:hAnsi="Times New Roman" w:cs="Times New Roman"/>
          <w:color w:val="000000" w:themeColor="text1"/>
          <w:sz w:val="20"/>
          <w:szCs w:val="20"/>
        </w:rPr>
        <w:t>children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Pediatrics</w:t>
      </w:r>
      <w:proofErr w:type="spellEnd"/>
      <w:r w:rsidRPr="00952C51">
        <w:rPr>
          <w:rFonts w:ascii="Times New Roman" w:hAnsi="Times New Roman" w:cs="Times New Roman"/>
          <w:color w:val="000000" w:themeColor="text1"/>
          <w:sz w:val="20"/>
          <w:szCs w:val="20"/>
        </w:rPr>
        <w:t xml:space="preserve">. 130(2), E390-E398. </w:t>
      </w:r>
    </w:p>
    <w:p w14:paraId="1878DAF0"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 xml:space="preserve">Henderson S. &amp; </w:t>
      </w:r>
      <w:proofErr w:type="spellStart"/>
      <w:r w:rsidRPr="00952C51">
        <w:rPr>
          <w:rFonts w:ascii="Times New Roman" w:hAnsi="Times New Roman" w:cs="Times New Roman"/>
          <w:color w:val="000000" w:themeColor="text1"/>
          <w:sz w:val="20"/>
          <w:szCs w:val="20"/>
        </w:rPr>
        <w:t>Sugden</w:t>
      </w:r>
      <w:proofErr w:type="spellEnd"/>
      <w:r w:rsidRPr="00952C51">
        <w:rPr>
          <w:rFonts w:ascii="Times New Roman" w:hAnsi="Times New Roman" w:cs="Times New Roman"/>
          <w:color w:val="000000" w:themeColor="text1"/>
          <w:sz w:val="20"/>
          <w:szCs w:val="20"/>
        </w:rPr>
        <w:t xml:space="preserve"> D. (1992) </w:t>
      </w:r>
      <w:proofErr w:type="spellStart"/>
      <w:r w:rsidRPr="00952C51">
        <w:rPr>
          <w:rFonts w:ascii="Times New Roman" w:hAnsi="Times New Roman" w:cs="Times New Roman"/>
          <w:color w:val="000000" w:themeColor="text1"/>
          <w:sz w:val="20"/>
          <w:szCs w:val="20"/>
        </w:rPr>
        <w:t>The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movement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assessment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battery</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for</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children</w:t>
      </w:r>
      <w:proofErr w:type="spellEnd"/>
      <w:r w:rsidRPr="00952C51">
        <w:rPr>
          <w:rFonts w:ascii="Times New Roman" w:hAnsi="Times New Roman" w:cs="Times New Roman"/>
          <w:color w:val="000000" w:themeColor="text1"/>
          <w:sz w:val="20"/>
          <w:szCs w:val="20"/>
        </w:rPr>
        <w:t xml:space="preserve">. Kent. </w:t>
      </w:r>
      <w:proofErr w:type="spellStart"/>
      <w:r w:rsidRPr="00952C51">
        <w:rPr>
          <w:rFonts w:ascii="Times New Roman" w:hAnsi="Times New Roman" w:cs="Times New Roman"/>
          <w:color w:val="000000" w:themeColor="text1"/>
          <w:sz w:val="20"/>
          <w:szCs w:val="20"/>
        </w:rPr>
        <w:t>Uk</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The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Psychological</w:t>
      </w:r>
      <w:proofErr w:type="spellEnd"/>
      <w:r w:rsidRPr="00952C51">
        <w:rPr>
          <w:rFonts w:ascii="Times New Roman" w:hAnsi="Times New Roman" w:cs="Times New Roman"/>
          <w:color w:val="000000" w:themeColor="text1"/>
          <w:sz w:val="20"/>
          <w:szCs w:val="20"/>
        </w:rPr>
        <w:t xml:space="preserve"> Corporation.</w:t>
      </w:r>
    </w:p>
    <w:p w14:paraId="6F73E38E"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Hopkıns</w:t>
      </w:r>
      <w:proofErr w:type="spellEnd"/>
      <w:r w:rsidRPr="00952C51">
        <w:rPr>
          <w:rFonts w:ascii="Times New Roman" w:hAnsi="Times New Roman" w:cs="Times New Roman"/>
          <w:color w:val="000000" w:themeColor="text1"/>
          <w:sz w:val="20"/>
          <w:szCs w:val="20"/>
        </w:rPr>
        <w:t xml:space="preserve">, W., Marshall, S., </w:t>
      </w:r>
      <w:proofErr w:type="spellStart"/>
      <w:r w:rsidRPr="00952C51">
        <w:rPr>
          <w:rFonts w:ascii="Times New Roman" w:hAnsi="Times New Roman" w:cs="Times New Roman"/>
          <w:color w:val="000000" w:themeColor="text1"/>
          <w:sz w:val="20"/>
          <w:szCs w:val="20"/>
        </w:rPr>
        <w:t>Batterham</w:t>
      </w:r>
      <w:proofErr w:type="spellEnd"/>
      <w:r w:rsidRPr="00952C51">
        <w:rPr>
          <w:rFonts w:ascii="Times New Roman" w:hAnsi="Times New Roman" w:cs="Times New Roman"/>
          <w:color w:val="000000" w:themeColor="text1"/>
          <w:sz w:val="20"/>
          <w:szCs w:val="20"/>
        </w:rPr>
        <w:t xml:space="preserve">, A. &amp; Hanın, J. 2009. </w:t>
      </w:r>
      <w:proofErr w:type="spellStart"/>
      <w:r w:rsidRPr="00952C51">
        <w:rPr>
          <w:rFonts w:ascii="Times New Roman" w:hAnsi="Times New Roman" w:cs="Times New Roman"/>
          <w:color w:val="000000" w:themeColor="text1"/>
          <w:sz w:val="20"/>
          <w:szCs w:val="20"/>
        </w:rPr>
        <w:t>Progressive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statistics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for</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studies</w:t>
      </w:r>
      <w:proofErr w:type="spellEnd"/>
      <w:r w:rsidRPr="00952C51">
        <w:rPr>
          <w:rFonts w:ascii="Times New Roman" w:hAnsi="Times New Roman" w:cs="Times New Roman"/>
          <w:color w:val="000000" w:themeColor="text1"/>
          <w:sz w:val="20"/>
          <w:szCs w:val="20"/>
        </w:rPr>
        <w:t xml:space="preserve"> in </w:t>
      </w:r>
      <w:proofErr w:type="spellStart"/>
      <w:r w:rsidRPr="00952C51">
        <w:rPr>
          <w:rFonts w:ascii="Times New Roman" w:hAnsi="Times New Roman" w:cs="Times New Roman"/>
          <w:color w:val="000000" w:themeColor="text1"/>
          <w:sz w:val="20"/>
          <w:szCs w:val="20"/>
        </w:rPr>
        <w:t>sports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medicine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exercise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science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Medicine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Science</w:t>
      </w:r>
      <w:proofErr w:type="spellEnd"/>
      <w:r w:rsidRPr="00952C51">
        <w:rPr>
          <w:rFonts w:ascii="Times New Roman" w:hAnsi="Times New Roman" w:cs="Times New Roman"/>
          <w:color w:val="000000" w:themeColor="text1"/>
          <w:sz w:val="20"/>
          <w:szCs w:val="20"/>
        </w:rPr>
        <w:t xml:space="preserve"> İn Sports </w:t>
      </w:r>
      <w:proofErr w:type="spellStart"/>
      <w:r w:rsidRPr="00952C51">
        <w:rPr>
          <w:rFonts w:ascii="Times New Roman" w:hAnsi="Times New Roman" w:cs="Times New Roman"/>
          <w:color w:val="000000" w:themeColor="text1"/>
          <w:sz w:val="20"/>
          <w:szCs w:val="20"/>
        </w:rPr>
        <w:t>Exercise</w:t>
      </w:r>
      <w:proofErr w:type="spellEnd"/>
      <w:r w:rsidRPr="00952C51">
        <w:rPr>
          <w:rFonts w:ascii="Times New Roman" w:hAnsi="Times New Roman" w:cs="Times New Roman"/>
          <w:color w:val="000000" w:themeColor="text1"/>
          <w:sz w:val="20"/>
          <w:szCs w:val="20"/>
        </w:rPr>
        <w:t>. 41, 3.</w:t>
      </w:r>
    </w:p>
    <w:p w14:paraId="4BEDAB88"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lastRenderedPageBreak/>
        <w:t>Kantomaa</w:t>
      </w:r>
      <w:proofErr w:type="spellEnd"/>
      <w:r w:rsidRPr="00952C51">
        <w:rPr>
          <w:rFonts w:ascii="Times New Roman" w:hAnsi="Times New Roman" w:cs="Times New Roman"/>
          <w:color w:val="000000" w:themeColor="text1"/>
          <w:sz w:val="20"/>
          <w:szCs w:val="20"/>
        </w:rPr>
        <w:t xml:space="preserve"> M. T., </w:t>
      </w:r>
      <w:proofErr w:type="spellStart"/>
      <w:r w:rsidRPr="00952C51">
        <w:rPr>
          <w:rFonts w:ascii="Times New Roman" w:hAnsi="Times New Roman" w:cs="Times New Roman"/>
          <w:color w:val="000000" w:themeColor="text1"/>
          <w:sz w:val="20"/>
          <w:szCs w:val="20"/>
        </w:rPr>
        <w:t>Purtsi</w:t>
      </w:r>
      <w:proofErr w:type="spellEnd"/>
      <w:r w:rsidRPr="00952C51">
        <w:rPr>
          <w:rFonts w:ascii="Times New Roman" w:hAnsi="Times New Roman" w:cs="Times New Roman"/>
          <w:color w:val="000000" w:themeColor="text1"/>
          <w:sz w:val="20"/>
          <w:szCs w:val="20"/>
        </w:rPr>
        <w:t xml:space="preserve"> J., </w:t>
      </w:r>
      <w:proofErr w:type="spellStart"/>
      <w:r w:rsidRPr="00952C51">
        <w:rPr>
          <w:rFonts w:ascii="Times New Roman" w:hAnsi="Times New Roman" w:cs="Times New Roman"/>
          <w:color w:val="000000" w:themeColor="text1"/>
          <w:sz w:val="20"/>
          <w:szCs w:val="20"/>
        </w:rPr>
        <w:t>Taanila</w:t>
      </w:r>
      <w:proofErr w:type="spellEnd"/>
      <w:r w:rsidRPr="00952C51">
        <w:rPr>
          <w:rFonts w:ascii="Times New Roman" w:hAnsi="Times New Roman" w:cs="Times New Roman"/>
          <w:color w:val="000000" w:themeColor="text1"/>
          <w:sz w:val="20"/>
          <w:szCs w:val="20"/>
        </w:rPr>
        <w:t xml:space="preserve"> A. M., </w:t>
      </w:r>
      <w:proofErr w:type="spellStart"/>
      <w:r w:rsidRPr="00952C51">
        <w:rPr>
          <w:rFonts w:ascii="Times New Roman" w:hAnsi="Times New Roman" w:cs="Times New Roman"/>
          <w:color w:val="000000" w:themeColor="text1"/>
          <w:sz w:val="20"/>
          <w:szCs w:val="20"/>
        </w:rPr>
        <w:t>Remes</w:t>
      </w:r>
      <w:proofErr w:type="spellEnd"/>
      <w:r w:rsidRPr="00952C51">
        <w:rPr>
          <w:rFonts w:ascii="Times New Roman" w:hAnsi="Times New Roman" w:cs="Times New Roman"/>
          <w:color w:val="000000" w:themeColor="text1"/>
          <w:sz w:val="20"/>
          <w:szCs w:val="20"/>
        </w:rPr>
        <w:t>, J.</w:t>
      </w:r>
      <w:proofErr w:type="gramStart"/>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Viholainen</w:t>
      </w:r>
      <w:proofErr w:type="spellEnd"/>
      <w:proofErr w:type="gramEnd"/>
      <w:r w:rsidRPr="00952C51">
        <w:rPr>
          <w:rFonts w:ascii="Times New Roman" w:hAnsi="Times New Roman" w:cs="Times New Roman"/>
          <w:color w:val="000000" w:themeColor="text1"/>
          <w:sz w:val="20"/>
          <w:szCs w:val="20"/>
        </w:rPr>
        <w:t xml:space="preserve">, H., </w:t>
      </w:r>
      <w:proofErr w:type="spellStart"/>
      <w:r w:rsidRPr="00952C51">
        <w:rPr>
          <w:rFonts w:ascii="Times New Roman" w:hAnsi="Times New Roman" w:cs="Times New Roman"/>
          <w:color w:val="000000" w:themeColor="text1"/>
          <w:sz w:val="20"/>
          <w:szCs w:val="20"/>
        </w:rPr>
        <w:t>Rintala</w:t>
      </w:r>
      <w:proofErr w:type="spellEnd"/>
      <w:r w:rsidRPr="00952C51">
        <w:rPr>
          <w:rFonts w:ascii="Times New Roman" w:hAnsi="Times New Roman" w:cs="Times New Roman"/>
          <w:color w:val="000000" w:themeColor="text1"/>
          <w:sz w:val="20"/>
          <w:szCs w:val="20"/>
        </w:rPr>
        <w:t xml:space="preserve">, P., </w:t>
      </w:r>
      <w:proofErr w:type="spellStart"/>
      <w:r w:rsidRPr="00952C51">
        <w:rPr>
          <w:rFonts w:ascii="Times New Roman" w:hAnsi="Times New Roman" w:cs="Times New Roman"/>
          <w:color w:val="000000" w:themeColor="text1"/>
          <w:sz w:val="20"/>
          <w:szCs w:val="20"/>
        </w:rPr>
        <w:t>Ahonen</w:t>
      </w:r>
      <w:proofErr w:type="spellEnd"/>
      <w:r w:rsidRPr="00952C51">
        <w:rPr>
          <w:rFonts w:ascii="Times New Roman" w:hAnsi="Times New Roman" w:cs="Times New Roman"/>
          <w:color w:val="000000" w:themeColor="text1"/>
          <w:sz w:val="20"/>
          <w:szCs w:val="20"/>
        </w:rPr>
        <w:t xml:space="preserve">, T. &amp; </w:t>
      </w:r>
      <w:proofErr w:type="spellStart"/>
      <w:r w:rsidRPr="00952C51">
        <w:rPr>
          <w:rFonts w:ascii="Times New Roman" w:hAnsi="Times New Roman" w:cs="Times New Roman"/>
          <w:color w:val="000000" w:themeColor="text1"/>
          <w:sz w:val="20"/>
          <w:szCs w:val="20"/>
        </w:rPr>
        <w:t>Tammelin</w:t>
      </w:r>
      <w:proofErr w:type="spellEnd"/>
      <w:r w:rsidRPr="00952C51">
        <w:rPr>
          <w:rFonts w:ascii="Times New Roman" w:hAnsi="Times New Roman" w:cs="Times New Roman"/>
          <w:color w:val="000000" w:themeColor="text1"/>
          <w:sz w:val="20"/>
          <w:szCs w:val="20"/>
        </w:rPr>
        <w:t xml:space="preserve">, Y. H. (2011). </w:t>
      </w:r>
      <w:proofErr w:type="spellStart"/>
      <w:r w:rsidRPr="00952C51">
        <w:rPr>
          <w:rFonts w:ascii="Times New Roman" w:hAnsi="Times New Roman" w:cs="Times New Roman"/>
          <w:color w:val="000000" w:themeColor="text1"/>
          <w:sz w:val="20"/>
          <w:szCs w:val="20"/>
        </w:rPr>
        <w:t>Suspected</w:t>
      </w:r>
      <w:proofErr w:type="spellEnd"/>
      <w:r w:rsidRPr="00952C51">
        <w:rPr>
          <w:rFonts w:ascii="Times New Roman" w:hAnsi="Times New Roman" w:cs="Times New Roman"/>
          <w:color w:val="000000" w:themeColor="text1"/>
          <w:sz w:val="20"/>
          <w:szCs w:val="20"/>
        </w:rPr>
        <w:t xml:space="preserve"> motor </w:t>
      </w:r>
      <w:proofErr w:type="spellStart"/>
      <w:r w:rsidRPr="00952C51">
        <w:rPr>
          <w:rFonts w:ascii="Times New Roman" w:hAnsi="Times New Roman" w:cs="Times New Roman"/>
          <w:color w:val="000000" w:themeColor="text1"/>
          <w:sz w:val="20"/>
          <w:szCs w:val="20"/>
        </w:rPr>
        <w:t>problems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low</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preference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for</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active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play</w:t>
      </w:r>
      <w:proofErr w:type="spellEnd"/>
      <w:r w:rsidRPr="00952C51">
        <w:rPr>
          <w:rFonts w:ascii="Times New Roman" w:hAnsi="Times New Roman" w:cs="Times New Roman"/>
          <w:color w:val="000000" w:themeColor="text1"/>
          <w:sz w:val="20"/>
          <w:szCs w:val="20"/>
        </w:rPr>
        <w:t xml:space="preserve"> in </w:t>
      </w:r>
      <w:proofErr w:type="spellStart"/>
      <w:r w:rsidRPr="00952C51">
        <w:rPr>
          <w:rFonts w:ascii="Times New Roman" w:hAnsi="Times New Roman" w:cs="Times New Roman"/>
          <w:color w:val="000000" w:themeColor="text1"/>
          <w:sz w:val="20"/>
          <w:szCs w:val="20"/>
        </w:rPr>
        <w:t>childhood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are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associated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with</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physical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inactivity</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low</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fitness</w:t>
      </w:r>
      <w:proofErr w:type="spellEnd"/>
      <w:r w:rsidRPr="00952C51">
        <w:rPr>
          <w:rFonts w:ascii="Times New Roman" w:hAnsi="Times New Roman" w:cs="Times New Roman"/>
          <w:color w:val="000000" w:themeColor="text1"/>
          <w:sz w:val="20"/>
          <w:szCs w:val="20"/>
        </w:rPr>
        <w:t xml:space="preserve"> in </w:t>
      </w:r>
      <w:proofErr w:type="spellStart"/>
      <w:r w:rsidRPr="00952C51">
        <w:rPr>
          <w:rFonts w:ascii="Times New Roman" w:hAnsi="Times New Roman" w:cs="Times New Roman"/>
          <w:color w:val="000000" w:themeColor="text1"/>
          <w:sz w:val="20"/>
          <w:szCs w:val="20"/>
        </w:rPr>
        <w:t>adolescence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Earnest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Cp</w:t>
      </w:r>
      <w:proofErr w:type="spellEnd"/>
      <w:r w:rsidRPr="00952C51">
        <w:rPr>
          <w:rFonts w:ascii="Times New Roman" w:hAnsi="Times New Roman" w:cs="Times New Roman"/>
          <w:color w:val="000000" w:themeColor="text1"/>
          <w:sz w:val="20"/>
          <w:szCs w:val="20"/>
        </w:rPr>
        <w:t xml:space="preserve">, Ed. </w:t>
      </w:r>
      <w:proofErr w:type="spellStart"/>
      <w:r w:rsidRPr="00952C51">
        <w:rPr>
          <w:rFonts w:ascii="Times New Roman" w:hAnsi="Times New Roman" w:cs="Times New Roman"/>
          <w:color w:val="000000" w:themeColor="text1"/>
          <w:sz w:val="20"/>
          <w:szCs w:val="20"/>
        </w:rPr>
        <w:t>Plos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One</w:t>
      </w:r>
      <w:proofErr w:type="spellEnd"/>
      <w:r w:rsidRPr="00952C51">
        <w:rPr>
          <w:rFonts w:ascii="Times New Roman" w:hAnsi="Times New Roman" w:cs="Times New Roman"/>
          <w:color w:val="000000" w:themeColor="text1"/>
          <w:sz w:val="20"/>
          <w:szCs w:val="20"/>
        </w:rPr>
        <w:t xml:space="preserve">. 6(1), E14554. </w:t>
      </w:r>
    </w:p>
    <w:p w14:paraId="77DA5E4A"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 xml:space="preserve">Kayhan, R. F. ve Erdemir, İ. (2022). Genç basketbol ve voleybol sporcularının </w:t>
      </w:r>
      <w:proofErr w:type="spellStart"/>
      <w:r w:rsidRPr="00952C51">
        <w:rPr>
          <w:rFonts w:ascii="Times New Roman" w:hAnsi="Times New Roman" w:cs="Times New Roman"/>
          <w:color w:val="000000" w:themeColor="text1"/>
          <w:sz w:val="20"/>
          <w:szCs w:val="20"/>
        </w:rPr>
        <w:t>somatotip</w:t>
      </w:r>
      <w:proofErr w:type="spellEnd"/>
      <w:r w:rsidRPr="00952C51">
        <w:rPr>
          <w:rFonts w:ascii="Times New Roman" w:hAnsi="Times New Roman" w:cs="Times New Roman"/>
          <w:color w:val="000000" w:themeColor="text1"/>
          <w:sz w:val="20"/>
          <w:szCs w:val="20"/>
        </w:rPr>
        <w:t xml:space="preserve"> özellikleri ve bazı performans test sonuçlarının karşılaştırılması. International </w:t>
      </w:r>
      <w:proofErr w:type="spellStart"/>
      <w:r w:rsidRPr="00952C51">
        <w:rPr>
          <w:rFonts w:ascii="Times New Roman" w:hAnsi="Times New Roman" w:cs="Times New Roman"/>
          <w:color w:val="000000" w:themeColor="text1"/>
          <w:sz w:val="20"/>
          <w:szCs w:val="20"/>
        </w:rPr>
        <w:t>Journal</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Sport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Exercise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Training </w:t>
      </w:r>
      <w:proofErr w:type="spellStart"/>
      <w:r w:rsidRPr="00952C51">
        <w:rPr>
          <w:rFonts w:ascii="Times New Roman" w:hAnsi="Times New Roman" w:cs="Times New Roman"/>
          <w:color w:val="000000" w:themeColor="text1"/>
          <w:sz w:val="20"/>
          <w:szCs w:val="20"/>
        </w:rPr>
        <w:t>Sciences-Ijsets</w:t>
      </w:r>
      <w:proofErr w:type="spellEnd"/>
      <w:r w:rsidRPr="00952C51">
        <w:rPr>
          <w:rFonts w:ascii="Times New Roman" w:hAnsi="Times New Roman" w:cs="Times New Roman"/>
          <w:color w:val="000000" w:themeColor="text1"/>
          <w:sz w:val="20"/>
          <w:szCs w:val="20"/>
        </w:rPr>
        <w:t>. 8(4), 197-206.</w:t>
      </w:r>
    </w:p>
    <w:p w14:paraId="0F602D94"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 xml:space="preserve">Kılıç, R.T. (2018). Farklı branşlardaki sporcuların denge kararlılık sınırlarının karşılaştırılması. </w:t>
      </w:r>
      <w:proofErr w:type="spellStart"/>
      <w:r w:rsidRPr="00952C51">
        <w:rPr>
          <w:rFonts w:ascii="Times New Roman" w:hAnsi="Times New Roman" w:cs="Times New Roman"/>
          <w:color w:val="000000" w:themeColor="text1"/>
          <w:sz w:val="20"/>
          <w:szCs w:val="20"/>
        </w:rPr>
        <w:t>Journal</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Exercise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Therapy</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Rehabilitation</w:t>
      </w:r>
      <w:proofErr w:type="spellEnd"/>
      <w:r w:rsidRPr="00952C51">
        <w:rPr>
          <w:rFonts w:ascii="Times New Roman" w:hAnsi="Times New Roman" w:cs="Times New Roman"/>
          <w:color w:val="000000" w:themeColor="text1"/>
          <w:sz w:val="20"/>
          <w:szCs w:val="20"/>
        </w:rPr>
        <w:t>. 5(2), 106-115.</w:t>
      </w:r>
    </w:p>
    <w:p w14:paraId="77C1416E"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Kiphard</w:t>
      </w:r>
      <w:proofErr w:type="spellEnd"/>
      <w:r w:rsidRPr="00952C51">
        <w:rPr>
          <w:rFonts w:ascii="Times New Roman" w:hAnsi="Times New Roman" w:cs="Times New Roman"/>
          <w:color w:val="000000" w:themeColor="text1"/>
          <w:sz w:val="20"/>
          <w:szCs w:val="20"/>
        </w:rPr>
        <w:t xml:space="preserve">, E. J. &amp; </w:t>
      </w:r>
      <w:proofErr w:type="spellStart"/>
      <w:r w:rsidRPr="00952C51">
        <w:rPr>
          <w:rFonts w:ascii="Times New Roman" w:hAnsi="Times New Roman" w:cs="Times New Roman"/>
          <w:color w:val="000000" w:themeColor="text1"/>
          <w:sz w:val="20"/>
          <w:szCs w:val="20"/>
        </w:rPr>
        <w:t>Schiling</w:t>
      </w:r>
      <w:proofErr w:type="spellEnd"/>
      <w:r w:rsidRPr="00952C51">
        <w:rPr>
          <w:rFonts w:ascii="Times New Roman" w:hAnsi="Times New Roman" w:cs="Times New Roman"/>
          <w:color w:val="000000" w:themeColor="text1"/>
          <w:sz w:val="20"/>
          <w:szCs w:val="20"/>
        </w:rPr>
        <w:t xml:space="preserve">, F. (2007). </w:t>
      </w:r>
      <w:proofErr w:type="spellStart"/>
      <w:r w:rsidRPr="00952C51">
        <w:rPr>
          <w:rFonts w:ascii="Times New Roman" w:hAnsi="Times New Roman" w:cs="Times New Roman"/>
          <w:color w:val="000000" w:themeColor="text1"/>
          <w:sz w:val="20"/>
          <w:szCs w:val="20"/>
        </w:rPr>
        <w:t>Körperkoordinationstest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Für</w:t>
      </w:r>
      <w:proofErr w:type="spellEnd"/>
      <w:r w:rsidRPr="00952C51">
        <w:rPr>
          <w:rFonts w:ascii="Times New Roman" w:hAnsi="Times New Roman" w:cs="Times New Roman"/>
          <w:color w:val="000000" w:themeColor="text1"/>
          <w:sz w:val="20"/>
          <w:szCs w:val="20"/>
        </w:rPr>
        <w:t xml:space="preserve"> Kinder 2, </w:t>
      </w:r>
      <w:proofErr w:type="spellStart"/>
      <w:r w:rsidRPr="00952C51">
        <w:rPr>
          <w:rFonts w:ascii="Times New Roman" w:hAnsi="Times New Roman" w:cs="Times New Roman"/>
          <w:color w:val="000000" w:themeColor="text1"/>
          <w:sz w:val="20"/>
          <w:szCs w:val="20"/>
        </w:rPr>
        <w:t>Überarbeitete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Und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Ergänzte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Aufgabe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Beltz</w:t>
      </w:r>
      <w:proofErr w:type="spellEnd"/>
      <w:r w:rsidRPr="00952C51">
        <w:rPr>
          <w:rFonts w:ascii="Times New Roman" w:hAnsi="Times New Roman" w:cs="Times New Roman"/>
          <w:color w:val="000000" w:themeColor="text1"/>
          <w:sz w:val="20"/>
          <w:szCs w:val="20"/>
        </w:rPr>
        <w:t xml:space="preserve"> Test.</w:t>
      </w:r>
    </w:p>
    <w:p w14:paraId="4BF821C8"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Kula, E. (2018). Dikkat becerisi geliştirmeye dayalı programın dikkat eksikliği olan ilkokul öğrencileri üzerindeki etkisinin incelenmesi. Doktora Tezi, Necmettin Erbakan Üniversitesi, Eğitim Bilimleri Enstitüsü, Konya.</w:t>
      </w:r>
    </w:p>
    <w:p w14:paraId="0934C310"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Livonen</w:t>
      </w:r>
      <w:proofErr w:type="spellEnd"/>
      <w:r w:rsidRPr="00952C51">
        <w:rPr>
          <w:rFonts w:ascii="Times New Roman" w:hAnsi="Times New Roman" w:cs="Times New Roman"/>
          <w:color w:val="000000" w:themeColor="text1"/>
          <w:sz w:val="20"/>
          <w:szCs w:val="20"/>
        </w:rPr>
        <w:t xml:space="preserve">, S., </w:t>
      </w:r>
      <w:proofErr w:type="spellStart"/>
      <w:r w:rsidRPr="00952C51">
        <w:rPr>
          <w:rFonts w:ascii="Times New Roman" w:hAnsi="Times New Roman" w:cs="Times New Roman"/>
          <w:color w:val="000000" w:themeColor="text1"/>
          <w:sz w:val="20"/>
          <w:szCs w:val="20"/>
        </w:rPr>
        <w:t>Saakslahti</w:t>
      </w:r>
      <w:proofErr w:type="spellEnd"/>
      <w:r w:rsidRPr="00952C51">
        <w:rPr>
          <w:rFonts w:ascii="Times New Roman" w:hAnsi="Times New Roman" w:cs="Times New Roman"/>
          <w:color w:val="000000" w:themeColor="text1"/>
          <w:sz w:val="20"/>
          <w:szCs w:val="20"/>
        </w:rPr>
        <w:t xml:space="preserve">, A. &amp; </w:t>
      </w:r>
      <w:proofErr w:type="spellStart"/>
      <w:r w:rsidRPr="00952C51">
        <w:rPr>
          <w:rFonts w:ascii="Times New Roman" w:hAnsi="Times New Roman" w:cs="Times New Roman"/>
          <w:color w:val="000000" w:themeColor="text1"/>
          <w:sz w:val="20"/>
          <w:szCs w:val="20"/>
        </w:rPr>
        <w:t>Laukkanen</w:t>
      </w:r>
      <w:proofErr w:type="spellEnd"/>
      <w:r w:rsidRPr="00952C51">
        <w:rPr>
          <w:rFonts w:ascii="Times New Roman" w:hAnsi="Times New Roman" w:cs="Times New Roman"/>
          <w:color w:val="000000" w:themeColor="text1"/>
          <w:sz w:val="20"/>
          <w:szCs w:val="20"/>
        </w:rPr>
        <w:t xml:space="preserve">, A. (2016). A </w:t>
      </w:r>
      <w:proofErr w:type="spellStart"/>
      <w:r w:rsidRPr="00952C51">
        <w:rPr>
          <w:rFonts w:ascii="Times New Roman" w:hAnsi="Times New Roman" w:cs="Times New Roman"/>
          <w:color w:val="000000" w:themeColor="text1"/>
          <w:sz w:val="20"/>
          <w:szCs w:val="20"/>
        </w:rPr>
        <w:t>review</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studies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using</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the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körperkoordinationstest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für</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kinder</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European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Federation</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Adapted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Physical</w:t>
      </w:r>
      <w:proofErr w:type="spellEnd"/>
      <w:r w:rsidRPr="00952C51">
        <w:rPr>
          <w:rFonts w:ascii="Times New Roman" w:hAnsi="Times New Roman" w:cs="Times New Roman"/>
          <w:color w:val="000000" w:themeColor="text1"/>
          <w:sz w:val="20"/>
          <w:szCs w:val="20"/>
        </w:rPr>
        <w:t xml:space="preserve"> Activity. 8(2), 18– 36.</w:t>
      </w:r>
    </w:p>
    <w:p w14:paraId="482BE247"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Maggil</w:t>
      </w:r>
      <w:proofErr w:type="spellEnd"/>
      <w:r w:rsidRPr="00952C51">
        <w:rPr>
          <w:rFonts w:ascii="Times New Roman" w:hAnsi="Times New Roman" w:cs="Times New Roman"/>
          <w:color w:val="000000" w:themeColor="text1"/>
          <w:sz w:val="20"/>
          <w:szCs w:val="20"/>
        </w:rPr>
        <w:t xml:space="preserve">, R.A. (2004). Motor </w:t>
      </w:r>
      <w:proofErr w:type="spellStart"/>
      <w:r w:rsidRPr="00952C51">
        <w:rPr>
          <w:rFonts w:ascii="Times New Roman" w:hAnsi="Times New Roman" w:cs="Times New Roman"/>
          <w:color w:val="000000" w:themeColor="text1"/>
          <w:sz w:val="20"/>
          <w:szCs w:val="20"/>
        </w:rPr>
        <w:t>learning</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control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concepts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applications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Mc</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Graw</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Hill</w:t>
      </w:r>
      <w:proofErr w:type="spellEnd"/>
      <w:r w:rsidRPr="00952C51">
        <w:rPr>
          <w:rFonts w:ascii="Times New Roman" w:hAnsi="Times New Roman" w:cs="Times New Roman"/>
          <w:color w:val="000000" w:themeColor="text1"/>
          <w:sz w:val="20"/>
          <w:szCs w:val="20"/>
        </w:rPr>
        <w:t>, Boston.</w:t>
      </w:r>
    </w:p>
    <w:p w14:paraId="569490BD"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 xml:space="preserve">Makaracı, Y., Uysal, A. ve Soslu, R. (2021). Basketbol ve voleybolda tek taraflı </w:t>
      </w:r>
      <w:proofErr w:type="spellStart"/>
      <w:r w:rsidRPr="00952C51">
        <w:rPr>
          <w:rFonts w:ascii="Times New Roman" w:hAnsi="Times New Roman" w:cs="Times New Roman"/>
          <w:color w:val="000000" w:themeColor="text1"/>
          <w:sz w:val="20"/>
          <w:szCs w:val="20"/>
        </w:rPr>
        <w:t>counter</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movement</w:t>
      </w:r>
      <w:proofErr w:type="spellEnd"/>
      <w:r w:rsidRPr="00952C51">
        <w:rPr>
          <w:rFonts w:ascii="Times New Roman" w:hAnsi="Times New Roman" w:cs="Times New Roman"/>
          <w:color w:val="000000" w:themeColor="text1"/>
          <w:sz w:val="20"/>
          <w:szCs w:val="20"/>
        </w:rPr>
        <w:t xml:space="preserve"> sıçrama değerlerinin karşılaştırılması. Spor Bilimleri Araştırmaları Dergisi. 6(2), 472-481.</w:t>
      </w:r>
    </w:p>
    <w:p w14:paraId="1C817F6D"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Mondal</w:t>
      </w:r>
      <w:proofErr w:type="spellEnd"/>
      <w:r w:rsidRPr="00952C51">
        <w:rPr>
          <w:rFonts w:ascii="Times New Roman" w:hAnsi="Times New Roman" w:cs="Times New Roman"/>
          <w:color w:val="000000" w:themeColor="text1"/>
          <w:sz w:val="20"/>
          <w:szCs w:val="20"/>
        </w:rPr>
        <w:t xml:space="preserve">, S., </w:t>
      </w:r>
      <w:proofErr w:type="spellStart"/>
      <w:r w:rsidRPr="00952C51">
        <w:rPr>
          <w:rFonts w:ascii="Times New Roman" w:hAnsi="Times New Roman" w:cs="Times New Roman"/>
          <w:color w:val="000000" w:themeColor="text1"/>
          <w:sz w:val="20"/>
          <w:szCs w:val="20"/>
        </w:rPr>
        <w:t>Nayek</w:t>
      </w:r>
      <w:proofErr w:type="spellEnd"/>
      <w:r w:rsidRPr="00952C51">
        <w:rPr>
          <w:rFonts w:ascii="Times New Roman" w:hAnsi="Times New Roman" w:cs="Times New Roman"/>
          <w:color w:val="000000" w:themeColor="text1"/>
          <w:sz w:val="20"/>
          <w:szCs w:val="20"/>
        </w:rPr>
        <w:t xml:space="preserve">, B. &amp; </w:t>
      </w:r>
      <w:proofErr w:type="spellStart"/>
      <w:r w:rsidRPr="00952C51">
        <w:rPr>
          <w:rFonts w:ascii="Times New Roman" w:hAnsi="Times New Roman" w:cs="Times New Roman"/>
          <w:color w:val="000000" w:themeColor="text1"/>
          <w:sz w:val="20"/>
          <w:szCs w:val="20"/>
        </w:rPr>
        <w:t>Chatterjee</w:t>
      </w:r>
      <w:proofErr w:type="spellEnd"/>
      <w:r w:rsidRPr="00952C51">
        <w:rPr>
          <w:rFonts w:ascii="Times New Roman" w:hAnsi="Times New Roman" w:cs="Times New Roman"/>
          <w:color w:val="000000" w:themeColor="text1"/>
          <w:sz w:val="20"/>
          <w:szCs w:val="20"/>
        </w:rPr>
        <w:t xml:space="preserve">, K. (2016). A </w:t>
      </w:r>
      <w:proofErr w:type="spellStart"/>
      <w:r w:rsidRPr="00952C51">
        <w:rPr>
          <w:rFonts w:ascii="Times New Roman" w:hAnsi="Times New Roman" w:cs="Times New Roman"/>
          <w:color w:val="000000" w:themeColor="text1"/>
          <w:sz w:val="20"/>
          <w:szCs w:val="20"/>
        </w:rPr>
        <w:t>comparative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study</w:t>
      </w:r>
      <w:proofErr w:type="spellEnd"/>
      <w:r w:rsidRPr="00952C51">
        <w:rPr>
          <w:rFonts w:ascii="Times New Roman" w:hAnsi="Times New Roman" w:cs="Times New Roman"/>
          <w:color w:val="000000" w:themeColor="text1"/>
          <w:sz w:val="20"/>
          <w:szCs w:val="20"/>
        </w:rPr>
        <w:t xml:space="preserve"> on </w:t>
      </w:r>
      <w:proofErr w:type="spellStart"/>
      <w:r w:rsidRPr="00952C51">
        <w:rPr>
          <w:rFonts w:ascii="Times New Roman" w:hAnsi="Times New Roman" w:cs="Times New Roman"/>
          <w:color w:val="000000" w:themeColor="text1"/>
          <w:sz w:val="20"/>
          <w:szCs w:val="20"/>
        </w:rPr>
        <w:t>strength</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agility</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dynamic</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balances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between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volleyball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basketball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players</w:t>
      </w:r>
      <w:proofErr w:type="spellEnd"/>
      <w:r w:rsidRPr="00952C51">
        <w:rPr>
          <w:rFonts w:ascii="Times New Roman" w:hAnsi="Times New Roman" w:cs="Times New Roman"/>
          <w:color w:val="000000" w:themeColor="text1"/>
          <w:sz w:val="20"/>
          <w:szCs w:val="20"/>
        </w:rPr>
        <w:t xml:space="preserve">. International </w:t>
      </w:r>
      <w:proofErr w:type="spellStart"/>
      <w:r w:rsidRPr="00952C51">
        <w:rPr>
          <w:rFonts w:ascii="Times New Roman" w:hAnsi="Times New Roman" w:cs="Times New Roman"/>
          <w:color w:val="000000" w:themeColor="text1"/>
          <w:sz w:val="20"/>
          <w:szCs w:val="20"/>
        </w:rPr>
        <w:t>Journal</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Physiology</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Nutrition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Physical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Education</w:t>
      </w:r>
      <w:proofErr w:type="spellEnd"/>
      <w:r w:rsidRPr="00952C51">
        <w:rPr>
          <w:rFonts w:ascii="Times New Roman" w:hAnsi="Times New Roman" w:cs="Times New Roman"/>
          <w:color w:val="000000" w:themeColor="text1"/>
          <w:sz w:val="20"/>
          <w:szCs w:val="20"/>
        </w:rPr>
        <w:t>. 1(2), 81-84.</w:t>
      </w:r>
    </w:p>
    <w:p w14:paraId="2F022721"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Othman</w:t>
      </w:r>
      <w:proofErr w:type="spellEnd"/>
      <w:r w:rsidRPr="00952C51">
        <w:rPr>
          <w:rFonts w:ascii="Times New Roman" w:hAnsi="Times New Roman" w:cs="Times New Roman"/>
          <w:color w:val="000000" w:themeColor="text1"/>
          <w:sz w:val="20"/>
          <w:szCs w:val="20"/>
        </w:rPr>
        <w:t>, M. ve Kıyıcı, F. (2023). Sporcuların dikkat ve reaksiyon düzeylerinin branşlara göre karşılaştırılması1. Akdeniz Spor Bilimleri Dergisi. 6(1).</w:t>
      </w:r>
    </w:p>
    <w:p w14:paraId="00A3EF1D"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Peña</w:t>
      </w:r>
      <w:proofErr w:type="spellEnd"/>
      <w:r w:rsidRPr="00952C51">
        <w:rPr>
          <w:rFonts w:ascii="Times New Roman" w:hAnsi="Times New Roman" w:cs="Times New Roman"/>
          <w:color w:val="000000" w:themeColor="text1"/>
          <w:sz w:val="20"/>
          <w:szCs w:val="20"/>
        </w:rPr>
        <w:t xml:space="preserve">, J., </w:t>
      </w:r>
      <w:proofErr w:type="spellStart"/>
      <w:r w:rsidRPr="00952C51">
        <w:rPr>
          <w:rFonts w:ascii="Times New Roman" w:hAnsi="Times New Roman" w:cs="Times New Roman"/>
          <w:color w:val="000000" w:themeColor="text1"/>
          <w:sz w:val="20"/>
          <w:szCs w:val="20"/>
        </w:rPr>
        <w:t>Moreno-Doutres</w:t>
      </w:r>
      <w:proofErr w:type="spellEnd"/>
      <w:r w:rsidRPr="00952C51">
        <w:rPr>
          <w:rFonts w:ascii="Times New Roman" w:hAnsi="Times New Roman" w:cs="Times New Roman"/>
          <w:color w:val="000000" w:themeColor="text1"/>
          <w:sz w:val="20"/>
          <w:szCs w:val="20"/>
        </w:rPr>
        <w:t xml:space="preserve">, D., </w:t>
      </w:r>
      <w:proofErr w:type="spellStart"/>
      <w:r w:rsidRPr="00952C51">
        <w:rPr>
          <w:rFonts w:ascii="Times New Roman" w:hAnsi="Times New Roman" w:cs="Times New Roman"/>
          <w:color w:val="000000" w:themeColor="text1"/>
          <w:sz w:val="20"/>
          <w:szCs w:val="20"/>
        </w:rPr>
        <w:t>Coma</w:t>
      </w:r>
      <w:proofErr w:type="spellEnd"/>
      <w:r w:rsidRPr="00952C51">
        <w:rPr>
          <w:rFonts w:ascii="Times New Roman" w:hAnsi="Times New Roman" w:cs="Times New Roman"/>
          <w:color w:val="000000" w:themeColor="text1"/>
          <w:sz w:val="20"/>
          <w:szCs w:val="20"/>
        </w:rPr>
        <w:t xml:space="preserve">, J., Cook, M. &amp; </w:t>
      </w:r>
      <w:proofErr w:type="spellStart"/>
      <w:r w:rsidRPr="00952C51">
        <w:rPr>
          <w:rFonts w:ascii="Times New Roman" w:hAnsi="Times New Roman" w:cs="Times New Roman"/>
          <w:color w:val="000000" w:themeColor="text1"/>
          <w:sz w:val="20"/>
          <w:szCs w:val="20"/>
        </w:rPr>
        <w:t>Buscà</w:t>
      </w:r>
      <w:proofErr w:type="spellEnd"/>
      <w:r w:rsidRPr="00952C51">
        <w:rPr>
          <w:rFonts w:ascii="Times New Roman" w:hAnsi="Times New Roman" w:cs="Times New Roman"/>
          <w:color w:val="000000" w:themeColor="text1"/>
          <w:sz w:val="20"/>
          <w:szCs w:val="20"/>
        </w:rPr>
        <w:t xml:space="preserve">, B. (2018). </w:t>
      </w:r>
      <w:proofErr w:type="spellStart"/>
      <w:r w:rsidRPr="00952C51">
        <w:rPr>
          <w:rFonts w:ascii="Times New Roman" w:hAnsi="Times New Roman" w:cs="Times New Roman"/>
          <w:color w:val="000000" w:themeColor="text1"/>
          <w:sz w:val="20"/>
          <w:szCs w:val="20"/>
        </w:rPr>
        <w:t>Anthropometric</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fitness</w:t>
      </w:r>
      <w:proofErr w:type="spellEnd"/>
      <w:r w:rsidRPr="00952C51">
        <w:rPr>
          <w:rFonts w:ascii="Times New Roman" w:hAnsi="Times New Roman" w:cs="Times New Roman"/>
          <w:color w:val="000000" w:themeColor="text1"/>
          <w:sz w:val="20"/>
          <w:szCs w:val="20"/>
        </w:rPr>
        <w:t xml:space="preserve"> profile of </w:t>
      </w:r>
      <w:proofErr w:type="spellStart"/>
      <w:r w:rsidRPr="00952C51">
        <w:rPr>
          <w:rFonts w:ascii="Times New Roman" w:hAnsi="Times New Roman" w:cs="Times New Roman"/>
          <w:color w:val="000000" w:themeColor="text1"/>
          <w:sz w:val="20"/>
          <w:szCs w:val="20"/>
        </w:rPr>
        <w:t>high-level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basketball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handball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volleyball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players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Revista</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Andaluza</w:t>
      </w:r>
      <w:proofErr w:type="spellEnd"/>
      <w:r w:rsidRPr="00952C51">
        <w:rPr>
          <w:rFonts w:ascii="Times New Roman" w:hAnsi="Times New Roman" w:cs="Times New Roman"/>
          <w:color w:val="000000" w:themeColor="text1"/>
          <w:sz w:val="20"/>
          <w:szCs w:val="20"/>
        </w:rPr>
        <w:t xml:space="preserve"> De </w:t>
      </w:r>
      <w:proofErr w:type="spellStart"/>
      <w:r w:rsidRPr="00952C51">
        <w:rPr>
          <w:rFonts w:ascii="Times New Roman" w:hAnsi="Times New Roman" w:cs="Times New Roman"/>
          <w:color w:val="000000" w:themeColor="text1"/>
          <w:sz w:val="20"/>
          <w:szCs w:val="20"/>
        </w:rPr>
        <w:t>Medicina</w:t>
      </w:r>
      <w:proofErr w:type="spellEnd"/>
      <w:r w:rsidRPr="00952C51">
        <w:rPr>
          <w:rFonts w:ascii="Times New Roman" w:hAnsi="Times New Roman" w:cs="Times New Roman"/>
          <w:color w:val="000000" w:themeColor="text1"/>
          <w:sz w:val="20"/>
          <w:szCs w:val="20"/>
        </w:rPr>
        <w:t xml:space="preserve"> Del </w:t>
      </w:r>
      <w:proofErr w:type="spellStart"/>
      <w:r w:rsidRPr="00952C51">
        <w:rPr>
          <w:rFonts w:ascii="Times New Roman" w:hAnsi="Times New Roman" w:cs="Times New Roman"/>
          <w:color w:val="000000" w:themeColor="text1"/>
          <w:sz w:val="20"/>
          <w:szCs w:val="20"/>
        </w:rPr>
        <w:t>Deporte</w:t>
      </w:r>
      <w:proofErr w:type="spellEnd"/>
      <w:r w:rsidRPr="00952C51">
        <w:rPr>
          <w:rFonts w:ascii="Times New Roman" w:hAnsi="Times New Roman" w:cs="Times New Roman"/>
          <w:color w:val="000000" w:themeColor="text1"/>
          <w:sz w:val="20"/>
          <w:szCs w:val="20"/>
        </w:rPr>
        <w:t>. 11(1), 30-35.</w:t>
      </w:r>
    </w:p>
    <w:p w14:paraId="2C18E202"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 xml:space="preserve">Pişkin, N. E. ve Alpay, C. B. (2019). 8 haftalık kort tenis antrenmanının 10-12 yaş aralığındaki çocuklarda dikkat gelişimleri üzerine etkisi. Beden Eğitimi </w:t>
      </w:r>
      <w:proofErr w:type="gramStart"/>
      <w:r w:rsidRPr="00952C51">
        <w:rPr>
          <w:rFonts w:ascii="Times New Roman" w:hAnsi="Times New Roman" w:cs="Times New Roman"/>
          <w:color w:val="000000" w:themeColor="text1"/>
          <w:sz w:val="20"/>
          <w:szCs w:val="20"/>
        </w:rPr>
        <w:t>Ve</w:t>
      </w:r>
      <w:proofErr w:type="gramEnd"/>
      <w:r w:rsidRPr="00952C51">
        <w:rPr>
          <w:rFonts w:ascii="Times New Roman" w:hAnsi="Times New Roman" w:cs="Times New Roman"/>
          <w:color w:val="000000" w:themeColor="text1"/>
          <w:sz w:val="20"/>
          <w:szCs w:val="20"/>
        </w:rPr>
        <w:t xml:space="preserve"> Spor Bilimleri Dergisi. 13 (1).</w:t>
      </w:r>
    </w:p>
    <w:p w14:paraId="51A34297"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Platvoet</w:t>
      </w:r>
      <w:proofErr w:type="spellEnd"/>
      <w:r w:rsidRPr="00952C51">
        <w:rPr>
          <w:rFonts w:ascii="Times New Roman" w:hAnsi="Times New Roman" w:cs="Times New Roman"/>
          <w:color w:val="000000" w:themeColor="text1"/>
          <w:sz w:val="20"/>
          <w:szCs w:val="20"/>
        </w:rPr>
        <w:t xml:space="preserve">, S., Faber, I. R., De </w:t>
      </w:r>
      <w:proofErr w:type="spellStart"/>
      <w:r w:rsidRPr="00952C51">
        <w:rPr>
          <w:rFonts w:ascii="Times New Roman" w:hAnsi="Times New Roman" w:cs="Times New Roman"/>
          <w:color w:val="000000" w:themeColor="text1"/>
          <w:sz w:val="20"/>
          <w:szCs w:val="20"/>
        </w:rPr>
        <w:t>Niet</w:t>
      </w:r>
      <w:proofErr w:type="spellEnd"/>
      <w:r w:rsidRPr="00952C51">
        <w:rPr>
          <w:rFonts w:ascii="Times New Roman" w:hAnsi="Times New Roman" w:cs="Times New Roman"/>
          <w:color w:val="000000" w:themeColor="text1"/>
          <w:sz w:val="20"/>
          <w:szCs w:val="20"/>
        </w:rPr>
        <w:t xml:space="preserve">, M., </w:t>
      </w:r>
      <w:proofErr w:type="spellStart"/>
      <w:r w:rsidRPr="00952C51">
        <w:rPr>
          <w:rFonts w:ascii="Times New Roman" w:hAnsi="Times New Roman" w:cs="Times New Roman"/>
          <w:color w:val="000000" w:themeColor="text1"/>
          <w:sz w:val="20"/>
          <w:szCs w:val="20"/>
        </w:rPr>
        <w:t>Kannekens</w:t>
      </w:r>
      <w:proofErr w:type="spellEnd"/>
      <w:r w:rsidRPr="00952C51">
        <w:rPr>
          <w:rFonts w:ascii="Times New Roman" w:hAnsi="Times New Roman" w:cs="Times New Roman"/>
          <w:color w:val="000000" w:themeColor="text1"/>
          <w:sz w:val="20"/>
          <w:szCs w:val="20"/>
        </w:rPr>
        <w:t xml:space="preserve">, R., </w:t>
      </w:r>
      <w:proofErr w:type="spellStart"/>
      <w:r w:rsidRPr="00952C51">
        <w:rPr>
          <w:rFonts w:ascii="Times New Roman" w:hAnsi="Times New Roman" w:cs="Times New Roman"/>
          <w:color w:val="000000" w:themeColor="text1"/>
          <w:sz w:val="20"/>
          <w:szCs w:val="20"/>
        </w:rPr>
        <w:t>Pion</w:t>
      </w:r>
      <w:proofErr w:type="spellEnd"/>
      <w:r w:rsidRPr="00952C51">
        <w:rPr>
          <w:rFonts w:ascii="Times New Roman" w:hAnsi="Times New Roman" w:cs="Times New Roman"/>
          <w:color w:val="000000" w:themeColor="text1"/>
          <w:sz w:val="20"/>
          <w:szCs w:val="20"/>
        </w:rPr>
        <w:t xml:space="preserve">, J., </w:t>
      </w:r>
      <w:proofErr w:type="spellStart"/>
      <w:r w:rsidRPr="00952C51">
        <w:rPr>
          <w:rFonts w:ascii="Times New Roman" w:hAnsi="Times New Roman" w:cs="Times New Roman"/>
          <w:color w:val="000000" w:themeColor="text1"/>
          <w:sz w:val="20"/>
          <w:szCs w:val="20"/>
        </w:rPr>
        <w:t>Elferink-Gemser</w:t>
      </w:r>
      <w:proofErr w:type="spellEnd"/>
      <w:r w:rsidRPr="00952C51">
        <w:rPr>
          <w:rFonts w:ascii="Times New Roman" w:hAnsi="Times New Roman" w:cs="Times New Roman"/>
          <w:color w:val="000000" w:themeColor="text1"/>
          <w:sz w:val="20"/>
          <w:szCs w:val="20"/>
        </w:rPr>
        <w:t xml:space="preserve">, M. T. &amp; </w:t>
      </w:r>
      <w:proofErr w:type="spellStart"/>
      <w:r w:rsidRPr="00952C51">
        <w:rPr>
          <w:rFonts w:ascii="Times New Roman" w:hAnsi="Times New Roman" w:cs="Times New Roman"/>
          <w:color w:val="000000" w:themeColor="text1"/>
          <w:sz w:val="20"/>
          <w:szCs w:val="20"/>
        </w:rPr>
        <w:t>Visscher</w:t>
      </w:r>
      <w:proofErr w:type="spellEnd"/>
      <w:r w:rsidRPr="00952C51">
        <w:rPr>
          <w:rFonts w:ascii="Times New Roman" w:hAnsi="Times New Roman" w:cs="Times New Roman"/>
          <w:color w:val="000000" w:themeColor="text1"/>
          <w:sz w:val="20"/>
          <w:szCs w:val="20"/>
        </w:rPr>
        <w:t xml:space="preserve">, C. (2018, </w:t>
      </w:r>
      <w:proofErr w:type="spellStart"/>
      <w:r w:rsidRPr="00952C51">
        <w:rPr>
          <w:rFonts w:ascii="Times New Roman" w:hAnsi="Times New Roman" w:cs="Times New Roman"/>
          <w:color w:val="000000" w:themeColor="text1"/>
          <w:sz w:val="20"/>
          <w:szCs w:val="20"/>
        </w:rPr>
        <w:t>September</w:t>
      </w:r>
      <w:proofErr w:type="spellEnd"/>
      <w:r w:rsidRPr="00952C51">
        <w:rPr>
          <w:rFonts w:ascii="Times New Roman" w:hAnsi="Times New Roman" w:cs="Times New Roman"/>
          <w:color w:val="000000" w:themeColor="text1"/>
          <w:sz w:val="20"/>
          <w:szCs w:val="20"/>
        </w:rPr>
        <w:t xml:space="preserve">). Development of a </w:t>
      </w:r>
      <w:proofErr w:type="spellStart"/>
      <w:r w:rsidRPr="00952C51">
        <w:rPr>
          <w:rFonts w:ascii="Times New Roman" w:hAnsi="Times New Roman" w:cs="Times New Roman"/>
          <w:color w:val="000000" w:themeColor="text1"/>
          <w:sz w:val="20"/>
          <w:szCs w:val="20"/>
        </w:rPr>
        <w:t>tool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to</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assess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fundamental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movement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skills</w:t>
      </w:r>
      <w:proofErr w:type="spellEnd"/>
      <w:r w:rsidRPr="00952C51">
        <w:rPr>
          <w:rFonts w:ascii="Times New Roman" w:hAnsi="Times New Roman" w:cs="Times New Roman"/>
          <w:color w:val="000000" w:themeColor="text1"/>
          <w:sz w:val="20"/>
          <w:szCs w:val="20"/>
        </w:rPr>
        <w:t xml:space="preserve"> in </w:t>
      </w:r>
      <w:proofErr w:type="spellStart"/>
      <w:r w:rsidRPr="00952C51">
        <w:rPr>
          <w:rFonts w:ascii="Times New Roman" w:hAnsi="Times New Roman" w:cs="Times New Roman"/>
          <w:color w:val="000000" w:themeColor="text1"/>
          <w:sz w:val="20"/>
          <w:szCs w:val="20"/>
        </w:rPr>
        <w:t>applied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settings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In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Frontiers</w:t>
      </w:r>
      <w:proofErr w:type="spellEnd"/>
      <w:r w:rsidRPr="00952C51">
        <w:rPr>
          <w:rFonts w:ascii="Times New Roman" w:hAnsi="Times New Roman" w:cs="Times New Roman"/>
          <w:color w:val="000000" w:themeColor="text1"/>
          <w:sz w:val="20"/>
          <w:szCs w:val="20"/>
        </w:rPr>
        <w:t xml:space="preserve"> İn </w:t>
      </w:r>
      <w:proofErr w:type="spellStart"/>
      <w:r w:rsidRPr="00952C51">
        <w:rPr>
          <w:rFonts w:ascii="Times New Roman" w:hAnsi="Times New Roman" w:cs="Times New Roman"/>
          <w:color w:val="000000" w:themeColor="text1"/>
          <w:sz w:val="20"/>
          <w:szCs w:val="20"/>
        </w:rPr>
        <w:t>Education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Vol</w:t>
      </w:r>
      <w:proofErr w:type="spellEnd"/>
      <w:r w:rsidRPr="00952C51">
        <w:rPr>
          <w:rFonts w:ascii="Times New Roman" w:hAnsi="Times New Roman" w:cs="Times New Roman"/>
          <w:color w:val="000000" w:themeColor="text1"/>
          <w:sz w:val="20"/>
          <w:szCs w:val="20"/>
        </w:rPr>
        <w:t xml:space="preserve">. 3, P. 75). </w:t>
      </w:r>
      <w:proofErr w:type="spellStart"/>
      <w:r w:rsidRPr="00952C51">
        <w:rPr>
          <w:rFonts w:ascii="Times New Roman" w:hAnsi="Times New Roman" w:cs="Times New Roman"/>
          <w:color w:val="000000" w:themeColor="text1"/>
          <w:sz w:val="20"/>
          <w:szCs w:val="20"/>
        </w:rPr>
        <w:t>Frontiers</w:t>
      </w:r>
      <w:proofErr w:type="spellEnd"/>
      <w:r w:rsidRPr="00952C51">
        <w:rPr>
          <w:rFonts w:ascii="Times New Roman" w:hAnsi="Times New Roman" w:cs="Times New Roman"/>
          <w:color w:val="000000" w:themeColor="text1"/>
          <w:sz w:val="20"/>
          <w:szCs w:val="20"/>
        </w:rPr>
        <w:t xml:space="preserve"> Media Sa.</w:t>
      </w:r>
    </w:p>
    <w:p w14:paraId="7F3E745B"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Renk, M., İbiş, S. ve Aktuğ, Z. B. (2020). 10-13 yaş grubu çocuklarda oyunsal etkinliklerin dikkat gelişimine etkisi. Gaziantep Üniversitesi Spor Bilimleri Dergisi. 5(2), 181-193.</w:t>
      </w:r>
    </w:p>
    <w:p w14:paraId="1A02B2F5"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 xml:space="preserve">Robinson, L. E., </w:t>
      </w:r>
      <w:proofErr w:type="spellStart"/>
      <w:r w:rsidRPr="00952C51">
        <w:rPr>
          <w:rFonts w:ascii="Times New Roman" w:hAnsi="Times New Roman" w:cs="Times New Roman"/>
          <w:color w:val="000000" w:themeColor="text1"/>
          <w:sz w:val="20"/>
          <w:szCs w:val="20"/>
        </w:rPr>
        <w:t>Stodden</w:t>
      </w:r>
      <w:proofErr w:type="spellEnd"/>
      <w:r w:rsidRPr="00952C51">
        <w:rPr>
          <w:rFonts w:ascii="Times New Roman" w:hAnsi="Times New Roman" w:cs="Times New Roman"/>
          <w:color w:val="000000" w:themeColor="text1"/>
          <w:sz w:val="20"/>
          <w:szCs w:val="20"/>
        </w:rPr>
        <w:t xml:space="preserve">, D. F., Barnett, L. M., </w:t>
      </w:r>
      <w:proofErr w:type="spellStart"/>
      <w:r w:rsidRPr="00952C51">
        <w:rPr>
          <w:rFonts w:ascii="Times New Roman" w:hAnsi="Times New Roman" w:cs="Times New Roman"/>
          <w:color w:val="000000" w:themeColor="text1"/>
          <w:sz w:val="20"/>
          <w:szCs w:val="20"/>
        </w:rPr>
        <w:t>Lopes</w:t>
      </w:r>
      <w:proofErr w:type="spellEnd"/>
      <w:r w:rsidRPr="00952C51">
        <w:rPr>
          <w:rFonts w:ascii="Times New Roman" w:hAnsi="Times New Roman" w:cs="Times New Roman"/>
          <w:color w:val="000000" w:themeColor="text1"/>
          <w:sz w:val="20"/>
          <w:szCs w:val="20"/>
        </w:rPr>
        <w:t xml:space="preserve">, V. P., Logan, S. W., </w:t>
      </w:r>
      <w:proofErr w:type="spellStart"/>
      <w:r w:rsidRPr="00952C51">
        <w:rPr>
          <w:rFonts w:ascii="Times New Roman" w:hAnsi="Times New Roman" w:cs="Times New Roman"/>
          <w:color w:val="000000" w:themeColor="text1"/>
          <w:sz w:val="20"/>
          <w:szCs w:val="20"/>
        </w:rPr>
        <w:t>Rodrigues</w:t>
      </w:r>
      <w:proofErr w:type="spellEnd"/>
      <w:r w:rsidRPr="00952C51">
        <w:rPr>
          <w:rFonts w:ascii="Times New Roman" w:hAnsi="Times New Roman" w:cs="Times New Roman"/>
          <w:color w:val="000000" w:themeColor="text1"/>
          <w:sz w:val="20"/>
          <w:szCs w:val="20"/>
        </w:rPr>
        <w:t xml:space="preserve">, L. P., &amp; </w:t>
      </w:r>
      <w:proofErr w:type="spellStart"/>
      <w:r w:rsidRPr="00952C51">
        <w:rPr>
          <w:rFonts w:ascii="Times New Roman" w:hAnsi="Times New Roman" w:cs="Times New Roman"/>
          <w:color w:val="000000" w:themeColor="text1"/>
          <w:sz w:val="20"/>
          <w:szCs w:val="20"/>
        </w:rPr>
        <w:t>D’hondt</w:t>
      </w:r>
      <w:proofErr w:type="spellEnd"/>
      <w:r w:rsidRPr="00952C51">
        <w:rPr>
          <w:rFonts w:ascii="Times New Roman" w:hAnsi="Times New Roman" w:cs="Times New Roman"/>
          <w:color w:val="000000" w:themeColor="text1"/>
          <w:sz w:val="20"/>
          <w:szCs w:val="20"/>
        </w:rPr>
        <w:t xml:space="preserve">, E. (2015). Motor </w:t>
      </w:r>
      <w:proofErr w:type="spellStart"/>
      <w:r w:rsidRPr="00952C51">
        <w:rPr>
          <w:rFonts w:ascii="Times New Roman" w:hAnsi="Times New Roman" w:cs="Times New Roman"/>
          <w:color w:val="000000" w:themeColor="text1"/>
          <w:sz w:val="20"/>
          <w:szCs w:val="20"/>
        </w:rPr>
        <w:t>competence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its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effect</w:t>
      </w:r>
      <w:proofErr w:type="spellEnd"/>
      <w:r w:rsidRPr="00952C51">
        <w:rPr>
          <w:rFonts w:ascii="Times New Roman" w:hAnsi="Times New Roman" w:cs="Times New Roman"/>
          <w:color w:val="000000" w:themeColor="text1"/>
          <w:sz w:val="20"/>
          <w:szCs w:val="20"/>
        </w:rPr>
        <w:t xml:space="preserve"> on </w:t>
      </w:r>
      <w:proofErr w:type="spellStart"/>
      <w:r w:rsidRPr="00952C51">
        <w:rPr>
          <w:rFonts w:ascii="Times New Roman" w:hAnsi="Times New Roman" w:cs="Times New Roman"/>
          <w:color w:val="000000" w:themeColor="text1"/>
          <w:sz w:val="20"/>
          <w:szCs w:val="20"/>
        </w:rPr>
        <w:t>positive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developmental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trajectories</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health</w:t>
      </w:r>
      <w:proofErr w:type="spellEnd"/>
      <w:r w:rsidRPr="00952C51">
        <w:rPr>
          <w:rFonts w:ascii="Times New Roman" w:hAnsi="Times New Roman" w:cs="Times New Roman"/>
          <w:color w:val="000000" w:themeColor="text1"/>
          <w:sz w:val="20"/>
          <w:szCs w:val="20"/>
        </w:rPr>
        <w:t xml:space="preserve">. Sports </w:t>
      </w:r>
      <w:proofErr w:type="spellStart"/>
      <w:r w:rsidRPr="00952C51">
        <w:rPr>
          <w:rFonts w:ascii="Times New Roman" w:hAnsi="Times New Roman" w:cs="Times New Roman"/>
          <w:color w:val="000000" w:themeColor="text1"/>
          <w:sz w:val="20"/>
          <w:szCs w:val="20"/>
        </w:rPr>
        <w:t>Medicine</w:t>
      </w:r>
      <w:proofErr w:type="spellEnd"/>
      <w:r w:rsidRPr="00952C51">
        <w:rPr>
          <w:rFonts w:ascii="Times New Roman" w:hAnsi="Times New Roman" w:cs="Times New Roman"/>
          <w:color w:val="000000" w:themeColor="text1"/>
          <w:sz w:val="20"/>
          <w:szCs w:val="20"/>
        </w:rPr>
        <w:t>. 45, 1273-1284.</w:t>
      </w:r>
    </w:p>
    <w:p w14:paraId="74982A0E"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Ruff</w:t>
      </w:r>
      <w:proofErr w:type="spellEnd"/>
      <w:r w:rsidRPr="00952C51">
        <w:rPr>
          <w:rFonts w:ascii="Times New Roman" w:hAnsi="Times New Roman" w:cs="Times New Roman"/>
          <w:color w:val="000000" w:themeColor="text1"/>
          <w:sz w:val="20"/>
          <w:szCs w:val="20"/>
        </w:rPr>
        <w:t xml:space="preserve">, H. A. &amp; </w:t>
      </w:r>
      <w:proofErr w:type="spellStart"/>
      <w:r w:rsidRPr="00952C51">
        <w:rPr>
          <w:rFonts w:ascii="Times New Roman" w:hAnsi="Times New Roman" w:cs="Times New Roman"/>
          <w:color w:val="000000" w:themeColor="text1"/>
          <w:sz w:val="20"/>
          <w:szCs w:val="20"/>
        </w:rPr>
        <w:t>Rothbart</w:t>
      </w:r>
      <w:proofErr w:type="spellEnd"/>
      <w:r w:rsidRPr="00952C51">
        <w:rPr>
          <w:rFonts w:ascii="Times New Roman" w:hAnsi="Times New Roman" w:cs="Times New Roman"/>
          <w:color w:val="000000" w:themeColor="text1"/>
          <w:sz w:val="20"/>
          <w:szCs w:val="20"/>
        </w:rPr>
        <w:t xml:space="preserve">, M. K. (2001). </w:t>
      </w:r>
      <w:proofErr w:type="spellStart"/>
      <w:r w:rsidRPr="00952C51">
        <w:rPr>
          <w:rFonts w:ascii="Times New Roman" w:hAnsi="Times New Roman" w:cs="Times New Roman"/>
          <w:color w:val="000000" w:themeColor="text1"/>
          <w:sz w:val="20"/>
          <w:szCs w:val="20"/>
        </w:rPr>
        <w:t>Attention</w:t>
      </w:r>
      <w:proofErr w:type="spellEnd"/>
      <w:r w:rsidRPr="00952C51">
        <w:rPr>
          <w:rFonts w:ascii="Times New Roman" w:hAnsi="Times New Roman" w:cs="Times New Roman"/>
          <w:color w:val="000000" w:themeColor="text1"/>
          <w:sz w:val="20"/>
          <w:szCs w:val="20"/>
        </w:rPr>
        <w:t xml:space="preserve"> İn </w:t>
      </w:r>
      <w:proofErr w:type="spellStart"/>
      <w:r w:rsidRPr="00952C51">
        <w:rPr>
          <w:rFonts w:ascii="Times New Roman" w:hAnsi="Times New Roman" w:cs="Times New Roman"/>
          <w:color w:val="000000" w:themeColor="text1"/>
          <w:sz w:val="20"/>
          <w:szCs w:val="20"/>
        </w:rPr>
        <w:t>Early</w:t>
      </w:r>
      <w:proofErr w:type="spellEnd"/>
      <w:r w:rsidRPr="00952C51">
        <w:rPr>
          <w:rFonts w:ascii="Times New Roman" w:hAnsi="Times New Roman" w:cs="Times New Roman"/>
          <w:color w:val="000000" w:themeColor="text1"/>
          <w:sz w:val="20"/>
          <w:szCs w:val="20"/>
        </w:rPr>
        <w:t xml:space="preserve"> Development: </w:t>
      </w:r>
      <w:proofErr w:type="spellStart"/>
      <w:r w:rsidRPr="00952C51">
        <w:rPr>
          <w:rFonts w:ascii="Times New Roman" w:hAnsi="Times New Roman" w:cs="Times New Roman"/>
          <w:color w:val="000000" w:themeColor="text1"/>
          <w:sz w:val="20"/>
          <w:szCs w:val="20"/>
        </w:rPr>
        <w:t>Themes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Variations</w:t>
      </w:r>
      <w:proofErr w:type="spellEnd"/>
      <w:r w:rsidRPr="00952C51">
        <w:rPr>
          <w:rFonts w:ascii="Times New Roman" w:hAnsi="Times New Roman" w:cs="Times New Roman"/>
          <w:color w:val="000000" w:themeColor="text1"/>
          <w:sz w:val="20"/>
          <w:szCs w:val="20"/>
        </w:rPr>
        <w:t xml:space="preserve">. Oxford </w:t>
      </w:r>
      <w:proofErr w:type="spellStart"/>
      <w:r w:rsidRPr="00952C51">
        <w:rPr>
          <w:rFonts w:ascii="Times New Roman" w:hAnsi="Times New Roman" w:cs="Times New Roman"/>
          <w:color w:val="000000" w:themeColor="text1"/>
          <w:sz w:val="20"/>
          <w:szCs w:val="20"/>
        </w:rPr>
        <w:t>University</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Press</w:t>
      </w:r>
      <w:proofErr w:type="spellEnd"/>
      <w:r w:rsidRPr="00952C51">
        <w:rPr>
          <w:rFonts w:ascii="Times New Roman" w:hAnsi="Times New Roman" w:cs="Times New Roman"/>
          <w:color w:val="000000" w:themeColor="text1"/>
          <w:sz w:val="20"/>
          <w:szCs w:val="20"/>
        </w:rPr>
        <w:t>.</w:t>
      </w:r>
    </w:p>
    <w:p w14:paraId="0C925F1D"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Salihi</w:t>
      </w:r>
      <w:proofErr w:type="spellEnd"/>
      <w:r w:rsidRPr="00952C51">
        <w:rPr>
          <w:rFonts w:ascii="Times New Roman" w:hAnsi="Times New Roman" w:cs="Times New Roman"/>
          <w:color w:val="000000" w:themeColor="text1"/>
          <w:sz w:val="20"/>
          <w:szCs w:val="20"/>
        </w:rPr>
        <w:t xml:space="preserve">, M. ve Kıyıcı, F. (2023). </w:t>
      </w:r>
      <w:proofErr w:type="spellStart"/>
      <w:r w:rsidRPr="00952C51">
        <w:rPr>
          <w:rFonts w:ascii="Times New Roman" w:hAnsi="Times New Roman" w:cs="Times New Roman"/>
          <w:color w:val="000000" w:themeColor="text1"/>
          <w:sz w:val="20"/>
          <w:szCs w:val="20"/>
        </w:rPr>
        <w:t>Sporcularin</w:t>
      </w:r>
      <w:proofErr w:type="spellEnd"/>
      <w:r w:rsidRPr="00952C51">
        <w:rPr>
          <w:rFonts w:ascii="Times New Roman" w:hAnsi="Times New Roman" w:cs="Times New Roman"/>
          <w:color w:val="000000" w:themeColor="text1"/>
          <w:sz w:val="20"/>
          <w:szCs w:val="20"/>
        </w:rPr>
        <w:t xml:space="preserve"> dikkat ve reaksiyon düzeylerinin branşlara göre </w:t>
      </w:r>
      <w:proofErr w:type="spellStart"/>
      <w:r w:rsidRPr="00952C51">
        <w:rPr>
          <w:rFonts w:ascii="Times New Roman" w:hAnsi="Times New Roman" w:cs="Times New Roman"/>
          <w:color w:val="000000" w:themeColor="text1"/>
          <w:sz w:val="20"/>
          <w:szCs w:val="20"/>
        </w:rPr>
        <w:t>karşilaştirilmasi</w:t>
      </w:r>
      <w:proofErr w:type="spellEnd"/>
      <w:r w:rsidRPr="00952C51">
        <w:rPr>
          <w:rFonts w:ascii="Times New Roman" w:hAnsi="Times New Roman" w:cs="Times New Roman"/>
          <w:color w:val="000000" w:themeColor="text1"/>
          <w:sz w:val="20"/>
          <w:szCs w:val="20"/>
        </w:rPr>
        <w:t>. Akdeniz Spor Bilimleri Dergisi. 6(1-Cumhuriyet'in 100. Yılı Özel Sayısı), 1213-1226.</w:t>
      </w:r>
    </w:p>
    <w:p w14:paraId="665790F5"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Stodden</w:t>
      </w:r>
      <w:proofErr w:type="spellEnd"/>
      <w:r w:rsidRPr="00952C51">
        <w:rPr>
          <w:rFonts w:ascii="Times New Roman" w:hAnsi="Times New Roman" w:cs="Times New Roman"/>
          <w:color w:val="000000" w:themeColor="text1"/>
          <w:sz w:val="20"/>
          <w:szCs w:val="20"/>
        </w:rPr>
        <w:t xml:space="preserve"> D., </w:t>
      </w:r>
      <w:proofErr w:type="spellStart"/>
      <w:r w:rsidRPr="00952C51">
        <w:rPr>
          <w:rFonts w:ascii="Times New Roman" w:hAnsi="Times New Roman" w:cs="Times New Roman"/>
          <w:color w:val="000000" w:themeColor="text1"/>
          <w:sz w:val="20"/>
          <w:szCs w:val="20"/>
        </w:rPr>
        <w:t>Langendorfer</w:t>
      </w:r>
      <w:proofErr w:type="spellEnd"/>
      <w:r w:rsidRPr="00952C51">
        <w:rPr>
          <w:rFonts w:ascii="Times New Roman" w:hAnsi="Times New Roman" w:cs="Times New Roman"/>
          <w:color w:val="000000" w:themeColor="text1"/>
          <w:sz w:val="20"/>
          <w:szCs w:val="20"/>
        </w:rPr>
        <w:t xml:space="preserve"> S. &amp; </w:t>
      </w:r>
      <w:proofErr w:type="spellStart"/>
      <w:r w:rsidRPr="00952C51">
        <w:rPr>
          <w:rFonts w:ascii="Times New Roman" w:hAnsi="Times New Roman" w:cs="Times New Roman"/>
          <w:color w:val="000000" w:themeColor="text1"/>
          <w:sz w:val="20"/>
          <w:szCs w:val="20"/>
        </w:rPr>
        <w:t>Roberton</w:t>
      </w:r>
      <w:proofErr w:type="spellEnd"/>
      <w:r w:rsidRPr="00952C51">
        <w:rPr>
          <w:rFonts w:ascii="Times New Roman" w:hAnsi="Times New Roman" w:cs="Times New Roman"/>
          <w:color w:val="000000" w:themeColor="text1"/>
          <w:sz w:val="20"/>
          <w:szCs w:val="20"/>
        </w:rPr>
        <w:t xml:space="preserve"> M. (2009). </w:t>
      </w:r>
      <w:proofErr w:type="spellStart"/>
      <w:r w:rsidRPr="00952C51">
        <w:rPr>
          <w:rFonts w:ascii="Times New Roman" w:hAnsi="Times New Roman" w:cs="Times New Roman"/>
          <w:color w:val="000000" w:themeColor="text1"/>
          <w:sz w:val="20"/>
          <w:szCs w:val="20"/>
        </w:rPr>
        <w:t>The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association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between</w:t>
      </w:r>
      <w:proofErr w:type="spellEnd"/>
      <w:r w:rsidRPr="00952C51">
        <w:rPr>
          <w:rFonts w:ascii="Times New Roman" w:hAnsi="Times New Roman" w:cs="Times New Roman"/>
          <w:color w:val="000000" w:themeColor="text1"/>
          <w:sz w:val="20"/>
          <w:szCs w:val="20"/>
        </w:rPr>
        <w:t xml:space="preserve"> motor </w:t>
      </w:r>
      <w:proofErr w:type="spellStart"/>
      <w:r w:rsidRPr="00952C51">
        <w:rPr>
          <w:rFonts w:ascii="Times New Roman" w:hAnsi="Times New Roman" w:cs="Times New Roman"/>
          <w:color w:val="000000" w:themeColor="text1"/>
          <w:sz w:val="20"/>
          <w:szCs w:val="20"/>
        </w:rPr>
        <w:t>skill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competence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physical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fitness</w:t>
      </w:r>
      <w:proofErr w:type="spellEnd"/>
      <w:r w:rsidRPr="00952C51">
        <w:rPr>
          <w:rFonts w:ascii="Times New Roman" w:hAnsi="Times New Roman" w:cs="Times New Roman"/>
          <w:color w:val="000000" w:themeColor="text1"/>
          <w:sz w:val="20"/>
          <w:szCs w:val="20"/>
        </w:rPr>
        <w:t xml:space="preserve"> in </w:t>
      </w:r>
      <w:proofErr w:type="spellStart"/>
      <w:r w:rsidRPr="00952C51">
        <w:rPr>
          <w:rFonts w:ascii="Times New Roman" w:hAnsi="Times New Roman" w:cs="Times New Roman"/>
          <w:color w:val="000000" w:themeColor="text1"/>
          <w:sz w:val="20"/>
          <w:szCs w:val="20"/>
        </w:rPr>
        <w:t>young</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adults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Res</w:t>
      </w:r>
      <w:proofErr w:type="spellEnd"/>
      <w:r w:rsidRPr="00952C51">
        <w:rPr>
          <w:rFonts w:ascii="Times New Roman" w:hAnsi="Times New Roman" w:cs="Times New Roman"/>
          <w:color w:val="000000" w:themeColor="text1"/>
          <w:sz w:val="20"/>
          <w:szCs w:val="20"/>
        </w:rPr>
        <w:t xml:space="preserve"> Q </w:t>
      </w:r>
      <w:proofErr w:type="spellStart"/>
      <w:r w:rsidRPr="00952C51">
        <w:rPr>
          <w:rFonts w:ascii="Times New Roman" w:hAnsi="Times New Roman" w:cs="Times New Roman"/>
          <w:color w:val="000000" w:themeColor="text1"/>
          <w:sz w:val="20"/>
          <w:szCs w:val="20"/>
        </w:rPr>
        <w:t>Exerc</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Sport</w:t>
      </w:r>
      <w:proofErr w:type="spellEnd"/>
      <w:r w:rsidRPr="00952C51">
        <w:rPr>
          <w:rFonts w:ascii="Times New Roman" w:hAnsi="Times New Roman" w:cs="Times New Roman"/>
          <w:color w:val="000000" w:themeColor="text1"/>
          <w:sz w:val="20"/>
          <w:szCs w:val="20"/>
        </w:rPr>
        <w:t>. 80(2), 223-229.</w:t>
      </w:r>
    </w:p>
    <w:p w14:paraId="4860F466"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Tabachnıck</w:t>
      </w:r>
      <w:proofErr w:type="spellEnd"/>
      <w:r w:rsidRPr="00952C51">
        <w:rPr>
          <w:rFonts w:ascii="Times New Roman" w:hAnsi="Times New Roman" w:cs="Times New Roman"/>
          <w:color w:val="000000" w:themeColor="text1"/>
          <w:sz w:val="20"/>
          <w:szCs w:val="20"/>
        </w:rPr>
        <w:t xml:space="preserve">, B. G. &amp; </w:t>
      </w:r>
      <w:proofErr w:type="spellStart"/>
      <w:r w:rsidRPr="00952C51">
        <w:rPr>
          <w:rFonts w:ascii="Times New Roman" w:hAnsi="Times New Roman" w:cs="Times New Roman"/>
          <w:color w:val="000000" w:themeColor="text1"/>
          <w:sz w:val="20"/>
          <w:szCs w:val="20"/>
        </w:rPr>
        <w:t>Fıdell</w:t>
      </w:r>
      <w:proofErr w:type="spellEnd"/>
      <w:r w:rsidRPr="00952C51">
        <w:rPr>
          <w:rFonts w:ascii="Times New Roman" w:hAnsi="Times New Roman" w:cs="Times New Roman"/>
          <w:color w:val="000000" w:themeColor="text1"/>
          <w:sz w:val="20"/>
          <w:szCs w:val="20"/>
        </w:rPr>
        <w:t xml:space="preserve">, L. S. 2013. Using </w:t>
      </w:r>
      <w:proofErr w:type="spellStart"/>
      <w:r w:rsidRPr="00952C51">
        <w:rPr>
          <w:rFonts w:ascii="Times New Roman" w:hAnsi="Times New Roman" w:cs="Times New Roman"/>
          <w:color w:val="000000" w:themeColor="text1"/>
          <w:sz w:val="20"/>
          <w:szCs w:val="20"/>
        </w:rPr>
        <w:t>multivariate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statistics</w:t>
      </w:r>
      <w:proofErr w:type="spellEnd"/>
      <w:r w:rsidRPr="00952C51">
        <w:rPr>
          <w:rFonts w:ascii="Times New Roman" w:hAnsi="Times New Roman" w:cs="Times New Roman"/>
          <w:color w:val="000000" w:themeColor="text1"/>
          <w:sz w:val="20"/>
          <w:szCs w:val="20"/>
        </w:rPr>
        <w:t xml:space="preserve"> (6th ed.). Boston, Ma: </w:t>
      </w:r>
      <w:proofErr w:type="spellStart"/>
      <w:r w:rsidRPr="00952C51">
        <w:rPr>
          <w:rFonts w:ascii="Times New Roman" w:hAnsi="Times New Roman" w:cs="Times New Roman"/>
          <w:color w:val="000000" w:themeColor="text1"/>
          <w:sz w:val="20"/>
          <w:szCs w:val="20"/>
        </w:rPr>
        <w:t>Pearson</w:t>
      </w:r>
      <w:proofErr w:type="spellEnd"/>
      <w:r w:rsidRPr="00952C51">
        <w:rPr>
          <w:rFonts w:ascii="Times New Roman" w:hAnsi="Times New Roman" w:cs="Times New Roman"/>
          <w:color w:val="000000" w:themeColor="text1"/>
          <w:sz w:val="20"/>
          <w:szCs w:val="20"/>
        </w:rPr>
        <w:t>.</w:t>
      </w:r>
    </w:p>
    <w:p w14:paraId="4A8CCE63"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t>Tabrizi</w:t>
      </w:r>
      <w:proofErr w:type="spellEnd"/>
      <w:r w:rsidRPr="00952C51">
        <w:rPr>
          <w:rFonts w:ascii="Times New Roman" w:hAnsi="Times New Roman" w:cs="Times New Roman"/>
          <w:color w:val="000000" w:themeColor="text1"/>
          <w:sz w:val="20"/>
          <w:szCs w:val="20"/>
        </w:rPr>
        <w:t xml:space="preserve">, H. B., Abbasi, A. &amp; </w:t>
      </w:r>
      <w:proofErr w:type="spellStart"/>
      <w:r w:rsidRPr="00952C51">
        <w:rPr>
          <w:rFonts w:ascii="Times New Roman" w:hAnsi="Times New Roman" w:cs="Times New Roman"/>
          <w:color w:val="000000" w:themeColor="text1"/>
          <w:sz w:val="20"/>
          <w:szCs w:val="20"/>
        </w:rPr>
        <w:t>Sarvestani</w:t>
      </w:r>
      <w:proofErr w:type="spellEnd"/>
      <w:r w:rsidRPr="00952C51">
        <w:rPr>
          <w:rFonts w:ascii="Times New Roman" w:hAnsi="Times New Roman" w:cs="Times New Roman"/>
          <w:color w:val="000000" w:themeColor="text1"/>
          <w:sz w:val="20"/>
          <w:szCs w:val="20"/>
        </w:rPr>
        <w:t xml:space="preserve">, H. J. (2013). </w:t>
      </w:r>
      <w:proofErr w:type="spellStart"/>
      <w:r w:rsidRPr="00952C51">
        <w:rPr>
          <w:rFonts w:ascii="Times New Roman" w:hAnsi="Times New Roman" w:cs="Times New Roman"/>
          <w:color w:val="000000" w:themeColor="text1"/>
          <w:sz w:val="20"/>
          <w:szCs w:val="20"/>
        </w:rPr>
        <w:t>Comparing</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the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static</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dynamic</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balances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their</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relationship</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with</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the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anthropometrical</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characteristics</w:t>
      </w:r>
      <w:proofErr w:type="spellEnd"/>
      <w:r w:rsidRPr="00952C51">
        <w:rPr>
          <w:rFonts w:ascii="Times New Roman" w:hAnsi="Times New Roman" w:cs="Times New Roman"/>
          <w:color w:val="000000" w:themeColor="text1"/>
          <w:sz w:val="20"/>
          <w:szCs w:val="20"/>
        </w:rPr>
        <w:t xml:space="preserve"> in </w:t>
      </w:r>
      <w:proofErr w:type="spellStart"/>
      <w:r w:rsidRPr="00952C51">
        <w:rPr>
          <w:rFonts w:ascii="Times New Roman" w:hAnsi="Times New Roman" w:cs="Times New Roman"/>
          <w:color w:val="000000" w:themeColor="text1"/>
          <w:sz w:val="20"/>
          <w:szCs w:val="20"/>
        </w:rPr>
        <w:t>the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athletes</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selected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sports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Middle</w:t>
      </w:r>
      <w:proofErr w:type="spellEnd"/>
      <w:r w:rsidRPr="00952C51">
        <w:rPr>
          <w:rFonts w:ascii="Times New Roman" w:hAnsi="Times New Roman" w:cs="Times New Roman"/>
          <w:color w:val="000000" w:themeColor="text1"/>
          <w:sz w:val="20"/>
          <w:szCs w:val="20"/>
        </w:rPr>
        <w:t xml:space="preserve">-East </w:t>
      </w:r>
      <w:proofErr w:type="spellStart"/>
      <w:r w:rsidRPr="00952C51">
        <w:rPr>
          <w:rFonts w:ascii="Times New Roman" w:hAnsi="Times New Roman" w:cs="Times New Roman"/>
          <w:color w:val="000000" w:themeColor="text1"/>
          <w:sz w:val="20"/>
          <w:szCs w:val="20"/>
        </w:rPr>
        <w:t>Journal</w:t>
      </w:r>
      <w:proofErr w:type="spellEnd"/>
      <w:r w:rsidRPr="00952C51">
        <w:rPr>
          <w:rFonts w:ascii="Times New Roman" w:hAnsi="Times New Roman" w:cs="Times New Roman"/>
          <w:color w:val="000000" w:themeColor="text1"/>
          <w:sz w:val="20"/>
          <w:szCs w:val="20"/>
        </w:rPr>
        <w:t xml:space="preserve"> Of </w:t>
      </w:r>
      <w:proofErr w:type="spellStart"/>
      <w:r w:rsidRPr="00952C51">
        <w:rPr>
          <w:rFonts w:ascii="Times New Roman" w:hAnsi="Times New Roman" w:cs="Times New Roman"/>
          <w:color w:val="000000" w:themeColor="text1"/>
          <w:sz w:val="20"/>
          <w:szCs w:val="20"/>
        </w:rPr>
        <w:t>Scientific</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Research</w:t>
      </w:r>
      <w:proofErr w:type="spellEnd"/>
      <w:r w:rsidRPr="00952C51">
        <w:rPr>
          <w:rFonts w:ascii="Times New Roman" w:hAnsi="Times New Roman" w:cs="Times New Roman"/>
          <w:color w:val="000000" w:themeColor="text1"/>
          <w:sz w:val="20"/>
          <w:szCs w:val="20"/>
        </w:rPr>
        <w:t>. 15(2), 216-221.</w:t>
      </w:r>
    </w:p>
    <w:p w14:paraId="16D683EF"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proofErr w:type="spellStart"/>
      <w:r w:rsidRPr="00952C51">
        <w:rPr>
          <w:rFonts w:ascii="Times New Roman" w:hAnsi="Times New Roman" w:cs="Times New Roman"/>
          <w:color w:val="000000" w:themeColor="text1"/>
          <w:sz w:val="20"/>
          <w:szCs w:val="20"/>
        </w:rPr>
        <w:lastRenderedPageBreak/>
        <w:t>Tavacıoğlu</w:t>
      </w:r>
      <w:proofErr w:type="spellEnd"/>
      <w:r w:rsidRPr="00952C51">
        <w:rPr>
          <w:rFonts w:ascii="Times New Roman" w:hAnsi="Times New Roman" w:cs="Times New Roman"/>
          <w:color w:val="000000" w:themeColor="text1"/>
          <w:sz w:val="20"/>
          <w:szCs w:val="20"/>
        </w:rPr>
        <w:t>, L. (1999). Spor Psikolojisi: Bilişsel Değerlendirmeler. Ankara: Bağırgan Yayınevi.</w:t>
      </w:r>
    </w:p>
    <w:p w14:paraId="3E9024BE"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 xml:space="preserve">Thompson, T., </w:t>
      </w:r>
      <w:proofErr w:type="spellStart"/>
      <w:r w:rsidRPr="00952C51">
        <w:rPr>
          <w:rFonts w:ascii="Times New Roman" w:hAnsi="Times New Roman" w:cs="Times New Roman"/>
          <w:color w:val="000000" w:themeColor="text1"/>
          <w:sz w:val="20"/>
          <w:szCs w:val="20"/>
        </w:rPr>
        <w:t>Steffert</w:t>
      </w:r>
      <w:proofErr w:type="spellEnd"/>
      <w:r w:rsidRPr="00952C51">
        <w:rPr>
          <w:rFonts w:ascii="Times New Roman" w:hAnsi="Times New Roman" w:cs="Times New Roman"/>
          <w:color w:val="000000" w:themeColor="text1"/>
          <w:sz w:val="20"/>
          <w:szCs w:val="20"/>
        </w:rPr>
        <w:t xml:space="preserve">, T., </w:t>
      </w:r>
      <w:proofErr w:type="spellStart"/>
      <w:r w:rsidRPr="00952C51">
        <w:rPr>
          <w:rFonts w:ascii="Times New Roman" w:hAnsi="Times New Roman" w:cs="Times New Roman"/>
          <w:color w:val="000000" w:themeColor="text1"/>
          <w:sz w:val="20"/>
          <w:szCs w:val="20"/>
        </w:rPr>
        <w:t>Ros</w:t>
      </w:r>
      <w:proofErr w:type="spellEnd"/>
      <w:r w:rsidRPr="00952C51">
        <w:rPr>
          <w:rFonts w:ascii="Times New Roman" w:hAnsi="Times New Roman" w:cs="Times New Roman"/>
          <w:color w:val="000000" w:themeColor="text1"/>
          <w:sz w:val="20"/>
          <w:szCs w:val="20"/>
        </w:rPr>
        <w:t xml:space="preserve">, T., </w:t>
      </w:r>
      <w:proofErr w:type="spellStart"/>
      <w:r w:rsidRPr="00952C51">
        <w:rPr>
          <w:rFonts w:ascii="Times New Roman" w:hAnsi="Times New Roman" w:cs="Times New Roman"/>
          <w:color w:val="000000" w:themeColor="text1"/>
          <w:sz w:val="20"/>
          <w:szCs w:val="20"/>
        </w:rPr>
        <w:t>Leach</w:t>
      </w:r>
      <w:proofErr w:type="spellEnd"/>
      <w:r w:rsidRPr="00952C51">
        <w:rPr>
          <w:rFonts w:ascii="Times New Roman" w:hAnsi="Times New Roman" w:cs="Times New Roman"/>
          <w:color w:val="000000" w:themeColor="text1"/>
          <w:sz w:val="20"/>
          <w:szCs w:val="20"/>
        </w:rPr>
        <w:t xml:space="preserve">, J. &amp; </w:t>
      </w:r>
      <w:proofErr w:type="spellStart"/>
      <w:r w:rsidRPr="00952C51">
        <w:rPr>
          <w:rFonts w:ascii="Times New Roman" w:hAnsi="Times New Roman" w:cs="Times New Roman"/>
          <w:color w:val="000000" w:themeColor="text1"/>
          <w:sz w:val="20"/>
          <w:szCs w:val="20"/>
        </w:rPr>
        <w:t>Gruzelier</w:t>
      </w:r>
      <w:proofErr w:type="spellEnd"/>
      <w:r w:rsidRPr="00952C51">
        <w:rPr>
          <w:rFonts w:ascii="Times New Roman" w:hAnsi="Times New Roman" w:cs="Times New Roman"/>
          <w:color w:val="000000" w:themeColor="text1"/>
          <w:sz w:val="20"/>
          <w:szCs w:val="20"/>
        </w:rPr>
        <w:t xml:space="preserve">, J. (2008). </w:t>
      </w:r>
      <w:proofErr w:type="spellStart"/>
      <w:r w:rsidRPr="00952C51">
        <w:rPr>
          <w:rFonts w:ascii="Times New Roman" w:hAnsi="Times New Roman" w:cs="Times New Roman"/>
          <w:color w:val="000000" w:themeColor="text1"/>
          <w:sz w:val="20"/>
          <w:szCs w:val="20"/>
        </w:rPr>
        <w:t>Eeg</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applications</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for</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sport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performance</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Methods</w:t>
      </w:r>
      <w:proofErr w:type="spellEnd"/>
      <w:r w:rsidRPr="00952C51">
        <w:rPr>
          <w:rFonts w:ascii="Times New Roman" w:hAnsi="Times New Roman" w:cs="Times New Roman"/>
          <w:color w:val="000000" w:themeColor="text1"/>
          <w:sz w:val="20"/>
          <w:szCs w:val="20"/>
        </w:rPr>
        <w:t>. 45(4), 279-288.</w:t>
      </w:r>
    </w:p>
    <w:p w14:paraId="3ADE5A5A"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 xml:space="preserve">Tokgöz, G. (2022). Bölgesel deplasmanlı ligde oynayan kadın basketbolcu ve voleybolcuların görsel işitsel reaksiyon, çeviklik ve statik denge değerlerinin karşılaştırılması. </w:t>
      </w:r>
      <w:proofErr w:type="spellStart"/>
      <w:r w:rsidRPr="00952C51">
        <w:rPr>
          <w:rFonts w:ascii="Times New Roman" w:hAnsi="Times New Roman" w:cs="Times New Roman"/>
          <w:color w:val="000000" w:themeColor="text1"/>
          <w:sz w:val="20"/>
          <w:szCs w:val="20"/>
        </w:rPr>
        <w:t>Journal</w:t>
      </w:r>
      <w:proofErr w:type="spellEnd"/>
      <w:r w:rsidRPr="00952C51">
        <w:rPr>
          <w:rFonts w:ascii="Times New Roman" w:hAnsi="Times New Roman" w:cs="Times New Roman"/>
          <w:color w:val="000000" w:themeColor="text1"/>
          <w:sz w:val="20"/>
          <w:szCs w:val="20"/>
        </w:rPr>
        <w:t xml:space="preserve"> Of Global </w:t>
      </w:r>
      <w:proofErr w:type="spellStart"/>
      <w:r w:rsidRPr="00952C51">
        <w:rPr>
          <w:rFonts w:ascii="Times New Roman" w:hAnsi="Times New Roman" w:cs="Times New Roman"/>
          <w:color w:val="000000" w:themeColor="text1"/>
          <w:sz w:val="20"/>
          <w:szCs w:val="20"/>
        </w:rPr>
        <w:t>Sport</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And</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Education</w:t>
      </w:r>
      <w:proofErr w:type="spellEnd"/>
      <w:r w:rsidRPr="00952C51">
        <w:rPr>
          <w:rFonts w:ascii="Times New Roman" w:hAnsi="Times New Roman" w:cs="Times New Roman"/>
          <w:color w:val="000000" w:themeColor="text1"/>
          <w:sz w:val="20"/>
          <w:szCs w:val="20"/>
        </w:rPr>
        <w:t xml:space="preserve"> </w:t>
      </w:r>
      <w:proofErr w:type="spellStart"/>
      <w:r w:rsidRPr="00952C51">
        <w:rPr>
          <w:rFonts w:ascii="Times New Roman" w:hAnsi="Times New Roman" w:cs="Times New Roman"/>
          <w:color w:val="000000" w:themeColor="text1"/>
          <w:sz w:val="20"/>
          <w:szCs w:val="20"/>
        </w:rPr>
        <w:t>Research</w:t>
      </w:r>
      <w:proofErr w:type="spellEnd"/>
      <w:r w:rsidRPr="00952C51">
        <w:rPr>
          <w:rFonts w:ascii="Times New Roman" w:hAnsi="Times New Roman" w:cs="Times New Roman"/>
          <w:color w:val="000000" w:themeColor="text1"/>
          <w:sz w:val="20"/>
          <w:szCs w:val="20"/>
        </w:rPr>
        <w:t>. 5(2), 57-66.</w:t>
      </w:r>
    </w:p>
    <w:p w14:paraId="7F3CF38D" w14:textId="77777777" w:rsidR="005D16A4" w:rsidRPr="00952C51" w:rsidRDefault="005D16A4" w:rsidP="005D16A4">
      <w:pPr>
        <w:spacing w:before="120" w:after="120" w:line="276" w:lineRule="auto"/>
        <w:ind w:left="709" w:hanging="709"/>
        <w:jc w:val="both"/>
        <w:rPr>
          <w:rFonts w:ascii="Times New Roman" w:hAnsi="Times New Roman" w:cs="Times New Roman"/>
          <w:color w:val="000000" w:themeColor="text1"/>
          <w:sz w:val="20"/>
          <w:szCs w:val="20"/>
        </w:rPr>
      </w:pPr>
      <w:r w:rsidRPr="00952C51">
        <w:rPr>
          <w:rFonts w:ascii="Times New Roman" w:hAnsi="Times New Roman" w:cs="Times New Roman"/>
          <w:color w:val="000000" w:themeColor="text1"/>
          <w:sz w:val="20"/>
          <w:szCs w:val="20"/>
        </w:rPr>
        <w:t xml:space="preserve">Yaycı, L. (2013). D2 dikkat testinin geçerlik ve güvenirlik çalışması. Kalem Uluslararası Eğitim </w:t>
      </w:r>
      <w:proofErr w:type="gramStart"/>
      <w:r w:rsidRPr="00952C51">
        <w:rPr>
          <w:rFonts w:ascii="Times New Roman" w:hAnsi="Times New Roman" w:cs="Times New Roman"/>
          <w:color w:val="000000" w:themeColor="text1"/>
          <w:sz w:val="20"/>
          <w:szCs w:val="20"/>
        </w:rPr>
        <w:t>Ve</w:t>
      </w:r>
      <w:proofErr w:type="gramEnd"/>
      <w:r w:rsidRPr="00952C51">
        <w:rPr>
          <w:rFonts w:ascii="Times New Roman" w:hAnsi="Times New Roman" w:cs="Times New Roman"/>
          <w:color w:val="000000" w:themeColor="text1"/>
          <w:sz w:val="20"/>
          <w:szCs w:val="20"/>
        </w:rPr>
        <w:t xml:space="preserve"> İnsan Bilimleri Dergisi. 3, 43-80.</w:t>
      </w:r>
    </w:p>
    <w:p w14:paraId="46B84A8C" w14:textId="77777777" w:rsidR="005D16A4" w:rsidRDefault="005D16A4" w:rsidP="005D16A4">
      <w:pPr>
        <w:spacing w:before="120" w:after="120" w:line="276" w:lineRule="auto"/>
        <w:jc w:val="center"/>
        <w:rPr>
          <w:rFonts w:ascii="Times New Roman" w:hAnsi="Times New Roman" w:cs="Times New Roman"/>
          <w:b/>
        </w:rPr>
      </w:pPr>
    </w:p>
    <w:p w14:paraId="22DDF788" w14:textId="77777777" w:rsidR="001F6F7F" w:rsidRDefault="001F6F7F" w:rsidP="0017385A">
      <w:pPr>
        <w:spacing w:before="120" w:line="360" w:lineRule="auto"/>
        <w:jc w:val="center"/>
        <w:rPr>
          <w:rFonts w:ascii="Times New Roman" w:hAnsi="Times New Roman" w:cs="Times New Roman"/>
          <w:b/>
        </w:rPr>
      </w:pPr>
    </w:p>
    <w:p w14:paraId="6CAC6AA5" w14:textId="77777777" w:rsidR="001F6F7F" w:rsidRDefault="001F6F7F" w:rsidP="0017385A">
      <w:pPr>
        <w:spacing w:before="120" w:line="360" w:lineRule="auto"/>
        <w:jc w:val="center"/>
        <w:rPr>
          <w:rFonts w:ascii="Times New Roman" w:hAnsi="Times New Roman" w:cs="Times New Roman"/>
          <w:b/>
        </w:rPr>
      </w:pPr>
    </w:p>
    <w:sectPr w:rsidR="001F6F7F" w:rsidSect="00E14A47">
      <w:headerReference w:type="first" r:id="rId16"/>
      <w:footerReference w:type="first" r:id="rId17"/>
      <w:pgSz w:w="11906" w:h="16838"/>
      <w:pgMar w:top="811" w:right="1440" w:bottom="1440" w:left="1440" w:header="709" w:footer="709"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C014C" w14:textId="77777777" w:rsidR="008C302C" w:rsidRDefault="008C302C">
      <w:pPr>
        <w:spacing w:after="0" w:line="240" w:lineRule="auto"/>
      </w:pPr>
      <w:r>
        <w:separator/>
      </w:r>
    </w:p>
  </w:endnote>
  <w:endnote w:type="continuationSeparator" w:id="0">
    <w:p w14:paraId="586306B1" w14:textId="77777777" w:rsidR="008C302C" w:rsidRDefault="008C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56F9B" w14:textId="3C9C410E" w:rsidR="001B3420" w:rsidRPr="001B3420" w:rsidRDefault="001B3420">
    <w:pPr>
      <w:pStyle w:val="AltBilgi"/>
      <w:rPr>
        <w:color w:val="C00000"/>
      </w:rPr>
    </w:pPr>
    <w:proofErr w:type="spellStart"/>
    <w:r w:rsidRPr="001B3420">
      <w:rPr>
        <w:color w:val="C00000"/>
      </w:rPr>
      <w:t>Doi</w:t>
    </w:r>
    <w:proofErr w:type="spellEnd"/>
    <w:r w:rsidRPr="001B3420">
      <w:rPr>
        <w:color w:val="C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50D72" w14:textId="0F25C454" w:rsidR="001B3420" w:rsidRDefault="001B3420">
    <w:pPr>
      <w:pStyle w:val="AltBilgi"/>
    </w:pPr>
    <w:r>
      <w:rPr>
        <w:noProof/>
      </w:rPr>
      <mc:AlternateContent>
        <mc:Choice Requires="wpg">
          <w:drawing>
            <wp:anchor distT="0" distB="0" distL="114300" distR="114300" simplePos="0" relativeHeight="251667456" behindDoc="0" locked="0" layoutInCell="1" allowOverlap="1" wp14:anchorId="36E97B85" wp14:editId="36346F37">
              <wp:simplePos x="0" y="0"/>
              <wp:positionH relativeFrom="page">
                <wp:align>left</wp:align>
              </wp:positionH>
              <wp:positionV relativeFrom="bottomMargin">
                <wp:align>center</wp:align>
              </wp:positionV>
              <wp:extent cx="5943600" cy="274320"/>
              <wp:effectExtent l="0" t="0" r="0" b="0"/>
              <wp:wrapNone/>
              <wp:docPr id="155" name="Grup 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Dikdörtgen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Metin Kutusu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4FB9E" w14:textId="01C04799" w:rsidR="001B3420" w:rsidRPr="001B3420" w:rsidRDefault="001B3420">
                            <w:pPr>
                              <w:pStyle w:val="AltBilgi"/>
                              <w:tabs>
                                <w:tab w:val="clear" w:pos="4680"/>
                                <w:tab w:val="clear" w:pos="9360"/>
                              </w:tabs>
                              <w:rPr>
                                <w:caps/>
                                <w:color w:val="808080" w:themeColor="background1" w:themeShade="80"/>
                                <w:sz w:val="20"/>
                                <w:szCs w:val="20"/>
                              </w:rPr>
                            </w:pPr>
                            <w:r w:rsidRPr="001B3420">
                              <w:rPr>
                                <w:rFonts w:ascii="Times New Roman" w:eastAsia="Times New Roman" w:hAnsi="Times New Roman" w:cs="Times New Roman"/>
                                <w:color w:val="C00000"/>
                                <w:sz w:val="20"/>
                                <w:szCs w:val="20"/>
                              </w:rPr>
                              <w:t xml:space="preserve">Optimal </w:t>
                            </w:r>
                            <w:proofErr w:type="spellStart"/>
                            <w:r w:rsidRPr="001B3420">
                              <w:rPr>
                                <w:rFonts w:ascii="Times New Roman" w:eastAsia="Times New Roman" w:hAnsi="Times New Roman" w:cs="Times New Roman"/>
                                <w:color w:val="C00000"/>
                                <w:sz w:val="20"/>
                                <w:szCs w:val="20"/>
                              </w:rPr>
                              <w:t>Zenith</w:t>
                            </w:r>
                            <w:proofErr w:type="spellEnd"/>
                            <w:r w:rsidRPr="001B3420">
                              <w:rPr>
                                <w:rFonts w:ascii="Times New Roman" w:eastAsia="Times New Roman" w:hAnsi="Times New Roman" w:cs="Times New Roman"/>
                                <w:color w:val="C00000"/>
                                <w:sz w:val="20"/>
                                <w:szCs w:val="20"/>
                              </w:rPr>
                              <w:t xml:space="preserve"> Spor Bilimleri Dergisi, Mayıs 2024 1(1)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6E97B85" id="Grup 55" o:spid="_x0000_s1031" style="position:absolute;margin-left:0;margin-top:0;width:468pt;height:21.6pt;z-index:251667456;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JlRtRnADAACTCgAADgAAAAAAAAAAAAAAAAAuAgAAZHJzL2Uyb0RvYy54bWxQSwECLQAUAAYA&#10;CAAAACEAVBB5K9sAAAAEAQAADwAAAAAAAAAAAAAAAADKBQAAZHJzL2Rvd25yZXYueG1sUEsFBgAA&#10;AAAEAAQA8wAAANIGAAAAAA==&#10;">
              <v:rect id="Dikdörtgen 156" o:spid="_x0000_s1032"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Metin Kutusu 157" o:spid="_x0000_s1033"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59B4FB9E" w14:textId="01C04799" w:rsidR="001B3420" w:rsidRPr="001B3420" w:rsidRDefault="001B3420">
                      <w:pPr>
                        <w:pStyle w:val="AltBilgi"/>
                        <w:tabs>
                          <w:tab w:val="clear" w:pos="4680"/>
                          <w:tab w:val="clear" w:pos="9360"/>
                        </w:tabs>
                        <w:rPr>
                          <w:caps/>
                          <w:color w:val="808080" w:themeColor="background1" w:themeShade="80"/>
                          <w:sz w:val="20"/>
                          <w:szCs w:val="20"/>
                        </w:rPr>
                      </w:pPr>
                      <w:r w:rsidRPr="001B3420">
                        <w:rPr>
                          <w:rFonts w:ascii="Times New Roman" w:eastAsia="Times New Roman" w:hAnsi="Times New Roman" w:cs="Times New Roman"/>
                          <w:color w:val="C00000"/>
                          <w:sz w:val="20"/>
                          <w:szCs w:val="20"/>
                        </w:rPr>
                        <w:t xml:space="preserve">Optimal </w:t>
                      </w:r>
                      <w:proofErr w:type="spellStart"/>
                      <w:r w:rsidRPr="001B3420">
                        <w:rPr>
                          <w:rFonts w:ascii="Times New Roman" w:eastAsia="Times New Roman" w:hAnsi="Times New Roman" w:cs="Times New Roman"/>
                          <w:color w:val="C00000"/>
                          <w:sz w:val="20"/>
                          <w:szCs w:val="20"/>
                        </w:rPr>
                        <w:t>Zenith</w:t>
                      </w:r>
                      <w:proofErr w:type="spellEnd"/>
                      <w:r w:rsidRPr="001B3420">
                        <w:rPr>
                          <w:rFonts w:ascii="Times New Roman" w:eastAsia="Times New Roman" w:hAnsi="Times New Roman" w:cs="Times New Roman"/>
                          <w:color w:val="C00000"/>
                          <w:sz w:val="20"/>
                          <w:szCs w:val="20"/>
                        </w:rPr>
                        <w:t xml:space="preserve"> Spor Bilimleri Dergisi, Mayıs 2024 1(1)</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7579" w14:textId="2C60844B" w:rsidR="00FD289A" w:rsidRPr="006128CC" w:rsidRDefault="006128CC">
    <w:pPr>
      <w:pStyle w:val="AltBilgi"/>
      <w:rPr>
        <w:i/>
        <w:iCs/>
      </w:rPr>
    </w:pPr>
    <w:proofErr w:type="spellStart"/>
    <w:r w:rsidRPr="006128CC">
      <w:rPr>
        <w:i/>
        <w:iCs/>
      </w:rPr>
      <w:t>Doi</w:t>
    </w:r>
    <w:proofErr w:type="spellEnd"/>
    <w:r>
      <w:rPr>
        <w:i/>
        <w:iCs/>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6AFCB" w14:textId="77777777" w:rsidR="008C302C" w:rsidRDefault="008C302C">
      <w:pPr>
        <w:spacing w:after="0" w:line="240" w:lineRule="auto"/>
      </w:pPr>
      <w:r>
        <w:separator/>
      </w:r>
    </w:p>
  </w:footnote>
  <w:footnote w:type="continuationSeparator" w:id="0">
    <w:p w14:paraId="00373319" w14:textId="77777777" w:rsidR="008C302C" w:rsidRDefault="008C3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85BDB" w14:textId="07D4EBE6" w:rsidR="006128CC" w:rsidRDefault="001B3420">
    <w:pPr>
      <w:pStyle w:val="stBilgi"/>
    </w:pPr>
    <w:r w:rsidRPr="001B3420">
      <w:rPr>
        <w:b/>
        <w:bCs/>
        <w:noProof/>
        <w:color w:val="FFFFFF" w:themeColor="background1"/>
      </w:rPr>
      <mc:AlternateContent>
        <mc:Choice Requires="wps">
          <w:drawing>
            <wp:anchor distT="0" distB="0" distL="114300" distR="114300" simplePos="0" relativeHeight="251665408" behindDoc="0" locked="0" layoutInCell="0" allowOverlap="1" wp14:anchorId="0E6A81CB" wp14:editId="1B3C9ACC">
              <wp:simplePos x="0" y="0"/>
              <wp:positionH relativeFrom="margin">
                <wp:posOffset>0</wp:posOffset>
              </wp:positionH>
              <wp:positionV relativeFrom="topMargin">
                <wp:posOffset>179839</wp:posOffset>
              </wp:positionV>
              <wp:extent cx="5943600" cy="173736"/>
              <wp:effectExtent l="0" t="0" r="0" b="7620"/>
              <wp:wrapNone/>
              <wp:docPr id="1826491997" name="Metin Kutusu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76325" w14:textId="6FE8E533" w:rsidR="001B3420" w:rsidRPr="001B3420" w:rsidRDefault="0055175B">
                          <w:pPr>
                            <w:spacing w:after="0" w:line="240" w:lineRule="auto"/>
                            <w:jc w:val="right"/>
                            <w:rPr>
                              <w:sz w:val="20"/>
                              <w:szCs w:val="20"/>
                            </w:rPr>
                          </w:pPr>
                          <w:r w:rsidRPr="0055175B">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Voleybol ve Basketbol Oyuncularında Motor Yeterlik ve Dikkat Performansı: Bir Karşılaştırma Araştırması</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E6A81CB" id="_x0000_t202" coordsize="21600,21600" o:spt="202" path="m,l,21600r21600,l21600,xe">
              <v:stroke joinstyle="miter"/>
              <v:path gradientshapeok="t" o:connecttype="rect"/>
            </v:shapetype>
            <v:shape id="Metin Kutusu 70" o:spid="_x0000_s1027" type="#_x0000_t202" style="position:absolute;margin-left:0;margin-top:14.15pt;width:468pt;height:13.7pt;z-index:25166540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" o:allowincell="f" filled="f" stroked="f">
              <v:textbox style="mso-fit-shape-to-text:t" inset=",0,,0">
                <w:txbxContent>
                  <w:p w14:paraId="4CC76325" w14:textId="6FE8E533" w:rsidR="001B3420" w:rsidRPr="001B3420" w:rsidRDefault="0055175B">
                    <w:pPr>
                      <w:spacing w:after="0" w:line="240" w:lineRule="auto"/>
                      <w:jc w:val="right"/>
                      <w:rPr>
                        <w:sz w:val="20"/>
                        <w:szCs w:val="20"/>
                      </w:rPr>
                    </w:pPr>
                    <w:r w:rsidRPr="0055175B">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Voleybol ve Basketbol Oyuncularında Motor Yeterlik ve Dikkat Performansı: Bir Karşılaştırma Araştırması</w:t>
                    </w:r>
                  </w:p>
                </w:txbxContent>
              </v:textbox>
              <w10:wrap anchorx="margin" anchory="margin"/>
            </v:shape>
          </w:pict>
        </mc:Fallback>
      </mc:AlternateContent>
    </w:r>
    <w:r w:rsidRPr="001B3420">
      <w:rPr>
        <w:b/>
        <w:bCs/>
        <w:noProof/>
        <w:color w:val="FFFFFF" w:themeColor="background1"/>
      </w:rPr>
      <mc:AlternateContent>
        <mc:Choice Requires="wps">
          <w:drawing>
            <wp:anchor distT="0" distB="0" distL="114300" distR="114300" simplePos="0" relativeHeight="251664384" behindDoc="0" locked="0" layoutInCell="0" allowOverlap="1" wp14:anchorId="1119552F" wp14:editId="0522160F">
              <wp:simplePos x="0" y="0"/>
              <wp:positionH relativeFrom="page">
                <wp:align>right</wp:align>
              </wp:positionH>
              <wp:positionV relativeFrom="topMargin">
                <wp:align>center</wp:align>
              </wp:positionV>
              <wp:extent cx="911860" cy="170815"/>
              <wp:effectExtent l="0" t="0" r="0" b="4445"/>
              <wp:wrapNone/>
              <wp:docPr id="1616484266" name="Metin Kutusu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B0F0"/>
                      </a:solidFill>
                      <a:ln>
                        <a:noFill/>
                      </a:ln>
                    </wps:spPr>
                    <wps:txbx>
                      <w:txbxContent>
                        <w:p w14:paraId="18336C78" w14:textId="77777777" w:rsidR="001B3420" w:rsidRDefault="001B3420">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119552F" id="Metin Kutusu 71" o:spid="_x0000_s1028" type="#_x0000_t202" style="position:absolute;margin-left:20.6pt;margin-top:0;width:71.8pt;height:13.45pt;z-index:25166438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" o:allowincell="f" fillcolor="#00b0f0" stroked="f">
              <v:textbox style="mso-fit-shape-to-text:t" inset=",0,,0">
                <w:txbxContent>
                  <w:p w14:paraId="18336C78" w14:textId="77777777" w:rsidR="001B3420" w:rsidRDefault="001B3420">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8FC3" w14:textId="75F2620D" w:rsidR="006128CC" w:rsidRDefault="000C4DA4">
    <w:pPr>
      <w:pStyle w:val="stBilgi"/>
    </w:pPr>
    <w:r>
      <w:rPr>
        <w:noProof/>
      </w:rPr>
      <mc:AlternateContent>
        <mc:Choice Requires="wps">
          <w:drawing>
            <wp:anchor distT="0" distB="0" distL="114300" distR="114300" simplePos="0" relativeHeight="251662336" behindDoc="0" locked="0" layoutInCell="0" allowOverlap="1" wp14:anchorId="6EA88641" wp14:editId="18BA6EDE">
              <wp:simplePos x="0" y="0"/>
              <wp:positionH relativeFrom="margin">
                <wp:posOffset>-1270</wp:posOffset>
              </wp:positionH>
              <wp:positionV relativeFrom="topMargin">
                <wp:posOffset>252095</wp:posOffset>
              </wp:positionV>
              <wp:extent cx="5943600" cy="173736"/>
              <wp:effectExtent l="0" t="0" r="0" b="635"/>
              <wp:wrapNone/>
              <wp:docPr id="220" name="Metin Kutusu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CE031" w14:textId="7A1D9D9A" w:rsidR="001B3420" w:rsidRPr="001B3420" w:rsidRDefault="00E0348E" w:rsidP="00E0348E">
                          <w:pPr>
                            <w:spacing w:after="0" w:line="240" w:lineRule="auto"/>
                            <w:jc w:val="right"/>
                            <w:rPr>
                              <w:b/>
                            </w:rPr>
                          </w:pP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Mesut PEHLİVAN</w:t>
                          </w:r>
                          <w:r w:rsidR="001B3420" w:rsidRPr="001B3420">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xml:space="preserve">, </w:t>
                          </w: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Umut CANLI</w:t>
                          </w:r>
                          <w:r w:rsidR="001B3420" w:rsidRPr="001B3420">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A</w:t>
                          </w: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li Mert</w:t>
                          </w:r>
                          <w:r w:rsidR="001B3420" w:rsidRPr="001B3420">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xml:space="preserve"> </w:t>
                          </w: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ŞENDİL, Zeynep DOĞAN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EA88641" id="_x0000_t202" coordsize="21600,21600" o:spt="202" path="m,l,21600r21600,l21600,xe">
              <v:stroke joinstyle="miter"/>
              <v:path gradientshapeok="t" o:connecttype="rect"/>
            </v:shapetype>
            <v:shape id="_x0000_s1029" type="#_x0000_t202" style="position:absolute;margin-left:-.1pt;margin-top:19.85pt;width:468pt;height:13.7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" o:allowincell="f" filled="f" stroked="f">
              <v:textbox style="mso-fit-shape-to-text:t" inset=",0,,0">
                <w:txbxContent>
                  <w:p w14:paraId="3B5CE031" w14:textId="7A1D9D9A" w:rsidR="001B3420" w:rsidRPr="001B3420" w:rsidRDefault="00E0348E" w:rsidP="00E0348E">
                    <w:pPr>
                      <w:spacing w:after="0" w:line="240" w:lineRule="auto"/>
                      <w:jc w:val="right"/>
                      <w:rPr>
                        <w:b/>
                      </w:rPr>
                    </w:pP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Mesut PEHLİVAN</w:t>
                    </w:r>
                    <w:r w:rsidR="001B3420" w:rsidRPr="001B3420">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xml:space="preserve">, </w:t>
                    </w: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Umut CANLI</w:t>
                    </w:r>
                    <w:r w:rsidR="001B3420" w:rsidRPr="001B3420">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A</w:t>
                    </w: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li Mert</w:t>
                    </w:r>
                    <w:r w:rsidR="001B3420" w:rsidRPr="001B3420">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xml:space="preserve"> </w:t>
                    </w: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ŞENDİL, Zeynep DOĞAN</w:t>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17941B82" wp14:editId="08A82097">
              <wp:simplePos x="0" y="0"/>
              <wp:positionH relativeFrom="page">
                <wp:align>right</wp:align>
              </wp:positionH>
              <wp:positionV relativeFrom="topMargin">
                <wp:align>center</wp:align>
              </wp:positionV>
              <wp:extent cx="911860" cy="170815"/>
              <wp:effectExtent l="0" t="0" r="0" b="4445"/>
              <wp:wrapNone/>
              <wp:docPr id="221" name="Metin Kutusu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B0F0"/>
                      </a:solidFill>
                      <a:ln>
                        <a:noFill/>
                      </a:ln>
                    </wps:spPr>
                    <wps:txbx>
                      <w:txbxContent>
                        <w:p w14:paraId="5F4BB1D7" w14:textId="77777777" w:rsidR="000C4DA4" w:rsidRDefault="000C4DA4">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7941B82" id="_x0000_s1030" type="#_x0000_t202" style="position:absolute;margin-left:20.6pt;margin-top:0;width:71.8pt;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" o:allowincell="f" fillcolor="#00b0f0" stroked="f">
              <v:textbox style="mso-fit-shape-to-text:t" inset=",0,,0">
                <w:txbxContent>
                  <w:p w14:paraId="5F4BB1D7" w14:textId="77777777" w:rsidR="000C4DA4" w:rsidRDefault="000C4DA4">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AF5DF" w14:textId="5BD74C11" w:rsidR="006128CC" w:rsidRDefault="006128CC">
    <w:pPr>
      <w:pStyle w:val="stBilgi"/>
    </w:pPr>
  </w:p>
  <w:p w14:paraId="5627BBF4" w14:textId="4DD642BC" w:rsidR="006128CC" w:rsidRPr="006128CC" w:rsidRDefault="006128CC" w:rsidP="006128CC">
    <w:pPr>
      <w:pStyle w:val="stBilgi"/>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8CFD" w14:textId="7AACD134" w:rsidR="006128CC" w:rsidRDefault="006128CC">
    <w:pPr>
      <w:pStyle w:val="stBilgi"/>
      <w:jc w:val="center"/>
    </w:pPr>
  </w:p>
  <w:p w14:paraId="2396B844" w14:textId="77777777" w:rsidR="006128CC" w:rsidRPr="006128CC" w:rsidRDefault="006128CC" w:rsidP="006128CC">
    <w:pPr>
      <w:pStyle w:val="stBilgi"/>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E7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306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FB67D7"/>
    <w:rsid w:val="000110CC"/>
    <w:rsid w:val="0007349C"/>
    <w:rsid w:val="0007613D"/>
    <w:rsid w:val="00092B7D"/>
    <w:rsid w:val="000A7D4F"/>
    <w:rsid w:val="000C3691"/>
    <w:rsid w:val="000C4DA4"/>
    <w:rsid w:val="00124BE2"/>
    <w:rsid w:val="00164AED"/>
    <w:rsid w:val="0017385A"/>
    <w:rsid w:val="001909E2"/>
    <w:rsid w:val="001B3420"/>
    <w:rsid w:val="001B5672"/>
    <w:rsid w:val="001E06E0"/>
    <w:rsid w:val="001F6F7F"/>
    <w:rsid w:val="00205949"/>
    <w:rsid w:val="0022347F"/>
    <w:rsid w:val="00247277"/>
    <w:rsid w:val="002A0528"/>
    <w:rsid w:val="002A5B5B"/>
    <w:rsid w:val="00461F4F"/>
    <w:rsid w:val="004E4303"/>
    <w:rsid w:val="004F4401"/>
    <w:rsid w:val="004F4B29"/>
    <w:rsid w:val="0050204F"/>
    <w:rsid w:val="0051688C"/>
    <w:rsid w:val="0055175B"/>
    <w:rsid w:val="005D16A4"/>
    <w:rsid w:val="005E651D"/>
    <w:rsid w:val="005F19AE"/>
    <w:rsid w:val="006128CC"/>
    <w:rsid w:val="00656449"/>
    <w:rsid w:val="006B2549"/>
    <w:rsid w:val="006B7C81"/>
    <w:rsid w:val="00706048"/>
    <w:rsid w:val="007E5517"/>
    <w:rsid w:val="00875EA5"/>
    <w:rsid w:val="00876D4C"/>
    <w:rsid w:val="008A219D"/>
    <w:rsid w:val="008C20E9"/>
    <w:rsid w:val="008C302C"/>
    <w:rsid w:val="00952C51"/>
    <w:rsid w:val="009B3A9C"/>
    <w:rsid w:val="009E123E"/>
    <w:rsid w:val="00A07BD4"/>
    <w:rsid w:val="00AC6771"/>
    <w:rsid w:val="00B336E6"/>
    <w:rsid w:val="00B95AF9"/>
    <w:rsid w:val="00BB663B"/>
    <w:rsid w:val="00BE5642"/>
    <w:rsid w:val="00C02200"/>
    <w:rsid w:val="00C149CE"/>
    <w:rsid w:val="00C858AE"/>
    <w:rsid w:val="00CB2CDB"/>
    <w:rsid w:val="00CC2639"/>
    <w:rsid w:val="00D65F4B"/>
    <w:rsid w:val="00DE3C5C"/>
    <w:rsid w:val="00E0348E"/>
    <w:rsid w:val="00E14A47"/>
    <w:rsid w:val="00E35093"/>
    <w:rsid w:val="00E47EDC"/>
    <w:rsid w:val="00E546E7"/>
    <w:rsid w:val="00EA56FB"/>
    <w:rsid w:val="00EE5BA5"/>
    <w:rsid w:val="00F00AD4"/>
    <w:rsid w:val="00F26DDB"/>
    <w:rsid w:val="00FA1930"/>
    <w:rsid w:val="00FA6916"/>
    <w:rsid w:val="00FC08C7"/>
    <w:rsid w:val="00FD289A"/>
    <w:rsid w:val="04878BD4"/>
    <w:rsid w:val="077BCB04"/>
    <w:rsid w:val="07A3F2AD"/>
    <w:rsid w:val="09608DE3"/>
    <w:rsid w:val="09F7607A"/>
    <w:rsid w:val="0A3AED09"/>
    <w:rsid w:val="0AE0E984"/>
    <w:rsid w:val="0C621A7C"/>
    <w:rsid w:val="0D2F013C"/>
    <w:rsid w:val="0F2BFC30"/>
    <w:rsid w:val="118D1EF7"/>
    <w:rsid w:val="139E42C0"/>
    <w:rsid w:val="1871B3E3"/>
    <w:rsid w:val="18A70470"/>
    <w:rsid w:val="1A79AB4A"/>
    <w:rsid w:val="1B0CC7D7"/>
    <w:rsid w:val="1C33D39E"/>
    <w:rsid w:val="1C565A41"/>
    <w:rsid w:val="1C70EDFC"/>
    <w:rsid w:val="1C7D3E89"/>
    <w:rsid w:val="1C9D7FC2"/>
    <w:rsid w:val="1F486EA7"/>
    <w:rsid w:val="1F8213D0"/>
    <w:rsid w:val="2028E77A"/>
    <w:rsid w:val="208C4F3A"/>
    <w:rsid w:val="2284BD2F"/>
    <w:rsid w:val="22AF6744"/>
    <w:rsid w:val="23634F39"/>
    <w:rsid w:val="2390877F"/>
    <w:rsid w:val="25B32D46"/>
    <w:rsid w:val="26D110D0"/>
    <w:rsid w:val="27634306"/>
    <w:rsid w:val="27CD9D2E"/>
    <w:rsid w:val="297F63DE"/>
    <w:rsid w:val="2B83F9FD"/>
    <w:rsid w:val="2B9CCFF0"/>
    <w:rsid w:val="2EBB32C9"/>
    <w:rsid w:val="2FCCE937"/>
    <w:rsid w:val="323B336B"/>
    <w:rsid w:val="3289A622"/>
    <w:rsid w:val="33095489"/>
    <w:rsid w:val="3559C289"/>
    <w:rsid w:val="35ADAD2E"/>
    <w:rsid w:val="3640F54B"/>
    <w:rsid w:val="36DA1750"/>
    <w:rsid w:val="36FB67D7"/>
    <w:rsid w:val="370790C9"/>
    <w:rsid w:val="393D7D33"/>
    <w:rsid w:val="395F6DB0"/>
    <w:rsid w:val="399AAC62"/>
    <w:rsid w:val="39B624AB"/>
    <w:rsid w:val="39FDFAFC"/>
    <w:rsid w:val="3D0296CD"/>
    <w:rsid w:val="3D2F4579"/>
    <w:rsid w:val="3E0F721F"/>
    <w:rsid w:val="3F68292A"/>
    <w:rsid w:val="40DF63C2"/>
    <w:rsid w:val="44170484"/>
    <w:rsid w:val="44A22057"/>
    <w:rsid w:val="44F12FDB"/>
    <w:rsid w:val="462C0FE3"/>
    <w:rsid w:val="463173AC"/>
    <w:rsid w:val="469F3F1F"/>
    <w:rsid w:val="47E1AE9F"/>
    <w:rsid w:val="482BFD89"/>
    <w:rsid w:val="48CA599D"/>
    <w:rsid w:val="49CB6DC4"/>
    <w:rsid w:val="49EA6DB4"/>
    <w:rsid w:val="4A45AFCF"/>
    <w:rsid w:val="4EBD1729"/>
    <w:rsid w:val="4FC91BE6"/>
    <w:rsid w:val="50EEDE46"/>
    <w:rsid w:val="51F4B7EB"/>
    <w:rsid w:val="53588ABC"/>
    <w:rsid w:val="552C58AD"/>
    <w:rsid w:val="562D0B4D"/>
    <w:rsid w:val="56C8290E"/>
    <w:rsid w:val="573CD9A9"/>
    <w:rsid w:val="5A5CFC81"/>
    <w:rsid w:val="5B682771"/>
    <w:rsid w:val="5EAADBEC"/>
    <w:rsid w:val="5EDB0B34"/>
    <w:rsid w:val="624F29F6"/>
    <w:rsid w:val="62794F45"/>
    <w:rsid w:val="64151FA6"/>
    <w:rsid w:val="654A69FD"/>
    <w:rsid w:val="65AC8DB7"/>
    <w:rsid w:val="664F7D53"/>
    <w:rsid w:val="6685C921"/>
    <w:rsid w:val="682D821C"/>
    <w:rsid w:val="68E890C9"/>
    <w:rsid w:val="69F24943"/>
    <w:rsid w:val="6B957DDD"/>
    <w:rsid w:val="6CA580EE"/>
    <w:rsid w:val="6CB095A2"/>
    <w:rsid w:val="6E4166DB"/>
    <w:rsid w:val="6E6FEED1"/>
    <w:rsid w:val="7073BBF1"/>
    <w:rsid w:val="7228ED05"/>
    <w:rsid w:val="751362EE"/>
    <w:rsid w:val="7518BC2D"/>
    <w:rsid w:val="76A1AE67"/>
    <w:rsid w:val="776F5FC1"/>
    <w:rsid w:val="7B0E9980"/>
    <w:rsid w:val="7DE5C905"/>
    <w:rsid w:val="7DF1B19F"/>
    <w:rsid w:val="7EA627F7"/>
    <w:rsid w:val="7F6244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B67D7"/>
  <w15:chartTrackingRefBased/>
  <w15:docId w15:val="{414760BC-DDB2-4B76-9D41-B0D95D91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next w:val="Normal"/>
    <w:link w:val="Balk4Char"/>
    <w:uiPriority w:val="9"/>
    <w:semiHidden/>
    <w:unhideWhenUsed/>
    <w:qFormat/>
    <w:rsid w:val="0017385A"/>
    <w:pPr>
      <w:keepNext/>
      <w:keepLines/>
      <w:spacing w:before="40" w:after="0" w:line="276" w:lineRule="auto"/>
      <w:outlineLvl w:val="3"/>
    </w:pPr>
    <w:rPr>
      <w:rFonts w:asciiTheme="majorHAnsi" w:eastAsiaTheme="majorEastAsia" w:hAnsiTheme="majorHAnsi" w:cstheme="majorBidi"/>
      <w:i/>
      <w:iCs/>
      <w:color w:val="0F4761" w:themeColor="accent1" w:themeShade="BF"/>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BilgiChar">
    <w:name w:val="Üst Bilgi Char"/>
    <w:basedOn w:val="VarsaylanParagrafYazTipi"/>
    <w:link w:val="stBilgi"/>
    <w:uiPriority w:val="99"/>
  </w:style>
  <w:style w:type="paragraph" w:styleId="stBilgi">
    <w:name w:val="header"/>
    <w:basedOn w:val="Normal"/>
    <w:link w:val="stBilgiChar"/>
    <w:uiPriority w:val="99"/>
    <w:unhideWhenUsed/>
    <w:pPr>
      <w:tabs>
        <w:tab w:val="center" w:pos="4680"/>
        <w:tab w:val="right" w:pos="9360"/>
      </w:tabs>
      <w:spacing w:after="0" w:line="240" w:lineRule="auto"/>
    </w:pPr>
  </w:style>
  <w:style w:type="character" w:customStyle="1" w:styleId="AltBilgiChar">
    <w:name w:val="Alt Bilgi Char"/>
    <w:basedOn w:val="VarsaylanParagrafYazTipi"/>
    <w:link w:val="AltBilgi"/>
    <w:uiPriority w:val="99"/>
  </w:style>
  <w:style w:type="paragraph" w:styleId="AltBilgi">
    <w:name w:val="footer"/>
    <w:basedOn w:val="Normal"/>
    <w:link w:val="AltBilgiChar"/>
    <w:uiPriority w:val="99"/>
    <w:unhideWhenUsed/>
    <w:pPr>
      <w:tabs>
        <w:tab w:val="center" w:pos="4680"/>
        <w:tab w:val="right" w:pos="9360"/>
      </w:tabs>
      <w:spacing w:after="0" w:line="240" w:lineRule="auto"/>
    </w:pPr>
  </w:style>
  <w:style w:type="character" w:styleId="YerTutucuMetni">
    <w:name w:val="Placeholder Text"/>
    <w:basedOn w:val="VarsaylanParagrafYazTipi"/>
    <w:uiPriority w:val="99"/>
    <w:semiHidden/>
    <w:rsid w:val="0017385A"/>
    <w:rPr>
      <w:color w:val="808080"/>
    </w:rPr>
  </w:style>
  <w:style w:type="character" w:customStyle="1" w:styleId="Balk4Char">
    <w:name w:val="Başlık 4 Char"/>
    <w:basedOn w:val="VarsaylanParagrafYazTipi"/>
    <w:link w:val="Balk4"/>
    <w:uiPriority w:val="9"/>
    <w:semiHidden/>
    <w:rsid w:val="0017385A"/>
    <w:rPr>
      <w:rFonts w:asciiTheme="majorHAnsi" w:eastAsiaTheme="majorEastAsia" w:hAnsiTheme="majorHAnsi" w:cstheme="majorBidi"/>
      <w:i/>
      <w:iCs/>
      <w:color w:val="0F4761" w:themeColor="accent1" w:themeShade="BF"/>
      <w:sz w:val="22"/>
      <w:szCs w:val="22"/>
    </w:rPr>
  </w:style>
  <w:style w:type="character" w:customStyle="1" w:styleId="DipnotMetniChar">
    <w:name w:val="Dipnot Metni Char"/>
    <w:basedOn w:val="VarsaylanParagrafYazTipi"/>
    <w:link w:val="DipnotMetni"/>
    <w:uiPriority w:val="99"/>
    <w:semiHidden/>
    <w:rsid w:val="0017385A"/>
    <w:rPr>
      <w:sz w:val="20"/>
      <w:szCs w:val="20"/>
    </w:rPr>
  </w:style>
  <w:style w:type="paragraph" w:styleId="DipnotMetni">
    <w:name w:val="footnote text"/>
    <w:basedOn w:val="Normal"/>
    <w:link w:val="DipnotMetniChar"/>
    <w:uiPriority w:val="99"/>
    <w:semiHidden/>
    <w:unhideWhenUsed/>
    <w:rsid w:val="0017385A"/>
    <w:pPr>
      <w:spacing w:after="0" w:line="240" w:lineRule="auto"/>
    </w:pPr>
    <w:rPr>
      <w:sz w:val="20"/>
      <w:szCs w:val="20"/>
    </w:rPr>
  </w:style>
  <w:style w:type="character" w:styleId="DipnotBavurusu">
    <w:name w:val="footnote reference"/>
    <w:basedOn w:val="VarsaylanParagrafYazTipi"/>
    <w:uiPriority w:val="99"/>
    <w:semiHidden/>
    <w:unhideWhenUsed/>
    <w:rsid w:val="0017385A"/>
    <w:rPr>
      <w:vertAlign w:val="superscript"/>
    </w:rPr>
  </w:style>
  <w:style w:type="character" w:styleId="Kpr">
    <w:name w:val="Hyperlink"/>
    <w:basedOn w:val="VarsaylanParagrafYazTipi"/>
    <w:uiPriority w:val="99"/>
    <w:unhideWhenUsed/>
    <w:rsid w:val="0017385A"/>
    <w:rPr>
      <w:color w:val="0000FF"/>
      <w:u w:val="single"/>
    </w:rPr>
  </w:style>
  <w:style w:type="numbering" w:styleId="111111">
    <w:name w:val="Outline List 2"/>
    <w:basedOn w:val="ListeYok"/>
    <w:uiPriority w:val="99"/>
    <w:semiHidden/>
    <w:unhideWhenUsed/>
    <w:rsid w:val="00B95AF9"/>
    <w:pPr>
      <w:numPr>
        <w:numId w:val="1"/>
      </w:numPr>
    </w:pPr>
  </w:style>
  <w:style w:type="character" w:styleId="zmlenmeyenBahsetme">
    <w:name w:val="Unresolved Mention"/>
    <w:basedOn w:val="VarsaylanParagrafYazTipi"/>
    <w:uiPriority w:val="99"/>
    <w:semiHidden/>
    <w:unhideWhenUsed/>
    <w:rsid w:val="00124BE2"/>
    <w:rPr>
      <w:color w:val="605E5C"/>
      <w:shd w:val="clear" w:color="auto" w:fill="E1DFDD"/>
    </w:rPr>
  </w:style>
  <w:style w:type="paragraph" w:styleId="AralkYok">
    <w:name w:val="No Spacing"/>
    <w:link w:val="AralkYokChar"/>
    <w:uiPriority w:val="1"/>
    <w:qFormat/>
    <w:rsid w:val="00FD289A"/>
    <w:pPr>
      <w:spacing w:after="0" w:line="240" w:lineRule="auto"/>
    </w:pPr>
    <w:rPr>
      <w:rFonts w:eastAsiaTheme="minorEastAsia"/>
      <w:sz w:val="22"/>
      <w:szCs w:val="22"/>
      <w:lang w:eastAsia="tr-TR"/>
    </w:rPr>
  </w:style>
  <w:style w:type="character" w:customStyle="1" w:styleId="AralkYokChar">
    <w:name w:val="Aralık Yok Char"/>
    <w:basedOn w:val="VarsaylanParagrafYazTipi"/>
    <w:link w:val="AralkYok"/>
    <w:uiPriority w:val="1"/>
    <w:rsid w:val="00FD289A"/>
    <w:rPr>
      <w:rFonts w:eastAsiaTheme="minorEastAsia"/>
      <w:sz w:val="22"/>
      <w:szCs w:val="22"/>
      <w:lang w:eastAsia="tr-TR"/>
    </w:rPr>
  </w:style>
  <w:style w:type="table" w:styleId="DzTablo2">
    <w:name w:val="Plain Table 2"/>
    <w:basedOn w:val="NormalTablo"/>
    <w:uiPriority w:val="42"/>
    <w:rsid w:val="00CB2CDB"/>
    <w:pPr>
      <w:spacing w:after="0" w:line="240" w:lineRule="auto"/>
    </w:pPr>
    <w:rPr>
      <w:sz w:val="22"/>
      <w:szCs w:val="22"/>
      <w:lang w:val="en-GB"/>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35910">
      <w:bodyDiv w:val="1"/>
      <w:marLeft w:val="0"/>
      <w:marRight w:val="0"/>
      <w:marTop w:val="0"/>
      <w:marBottom w:val="0"/>
      <w:divBdr>
        <w:top w:val="none" w:sz="0" w:space="0" w:color="auto"/>
        <w:left w:val="none" w:sz="0" w:space="0" w:color="auto"/>
        <w:bottom w:val="none" w:sz="0" w:space="0" w:color="auto"/>
        <w:right w:val="none" w:sz="0" w:space="0" w:color="auto"/>
      </w:divBdr>
    </w:div>
    <w:div w:id="1499881362">
      <w:bodyDiv w:val="1"/>
      <w:marLeft w:val="0"/>
      <w:marRight w:val="0"/>
      <w:marTop w:val="0"/>
      <w:marBottom w:val="0"/>
      <w:divBdr>
        <w:top w:val="none" w:sz="0" w:space="0" w:color="auto"/>
        <w:left w:val="none" w:sz="0" w:space="0" w:color="auto"/>
        <w:bottom w:val="none" w:sz="0" w:space="0" w:color="auto"/>
        <w:right w:val="none" w:sz="0" w:space="0" w:color="auto"/>
      </w:divBdr>
    </w:div>
    <w:div w:id="17436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ynpdgn.1717@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ynpdgn.1717@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0EEB-8645-460C-9BF2-B1DA5CE2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15</Pages>
  <Words>6313</Words>
  <Characters>35986</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Levels of Examination of University Studens' Sports Environment</vt:lpstr>
    </vt:vector>
  </TitlesOfParts>
  <Company/>
  <LinksUpToDate>false</LinksUpToDate>
  <CharactersWithSpaces>42215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Levels of Examination of University Studens' Sports Environment</dc:title>
  <dc:subject/>
  <dc:creator>özcan ercn</dc:creator>
  <cp:keywords/>
  <dc:description/>
  <cp:lastModifiedBy>Özcan Ercan</cp:lastModifiedBy>
  <cp:revision>13</cp:revision>
  <dcterms:created xsi:type="dcterms:W3CDTF">2024-05-17T23:01:00Z</dcterms:created>
  <dcterms:modified xsi:type="dcterms:W3CDTF">2024-11-10T17:46:00Z</dcterms:modified>
</cp:coreProperties>
</file>